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474E2" w14:textId="0573DE15" w:rsidR="000316F0" w:rsidRPr="000316F0" w:rsidRDefault="000316F0" w:rsidP="000316F0">
      <w:pPr>
        <w:pStyle w:val="Heading1"/>
        <w:spacing w:before="0" w:line="240" w:lineRule="auto"/>
        <w:jc w:val="center"/>
        <w:rPr>
          <w:rFonts w:ascii="Arial" w:hAnsi="Arial" w:cs="Arial"/>
          <w:b/>
          <w:bCs/>
        </w:rPr>
      </w:pPr>
      <w:r w:rsidRPr="000316F0">
        <w:rPr>
          <w:rFonts w:ascii="Arial" w:hAnsi="Arial" w:cs="Arial"/>
          <w:b/>
          <w:bCs/>
        </w:rPr>
        <w:t xml:space="preserve">OCE Guidance Agenda   </w:t>
      </w:r>
    </w:p>
    <w:p w14:paraId="074C6367" w14:textId="77777777" w:rsidR="000316F0" w:rsidRPr="000316F0" w:rsidRDefault="000316F0" w:rsidP="000316F0">
      <w:pPr>
        <w:pStyle w:val="Heading1"/>
        <w:spacing w:before="0" w:line="240" w:lineRule="auto"/>
        <w:jc w:val="center"/>
        <w:rPr>
          <w:rFonts w:ascii="Arial" w:hAnsi="Arial" w:cs="Arial"/>
          <w:b/>
          <w:bCs/>
        </w:rPr>
      </w:pPr>
      <w:r w:rsidRPr="000316F0">
        <w:rPr>
          <w:rFonts w:ascii="Arial" w:hAnsi="Arial" w:cs="Arial"/>
          <w:b/>
          <w:bCs/>
        </w:rPr>
        <w:t xml:space="preserve">New, Revised Draft and Immediately in Effect Guidances </w:t>
      </w:r>
    </w:p>
    <w:p w14:paraId="5686ED1C" w14:textId="38C403D2" w:rsidR="00C76E00" w:rsidRPr="000316F0" w:rsidRDefault="000316F0" w:rsidP="000316F0">
      <w:pPr>
        <w:pStyle w:val="Heading1"/>
        <w:spacing w:before="0" w:line="240" w:lineRule="auto"/>
        <w:jc w:val="center"/>
        <w:rPr>
          <w:rFonts w:ascii="Arial" w:hAnsi="Arial" w:cs="Arial"/>
          <w:b/>
          <w:bCs/>
        </w:rPr>
      </w:pPr>
      <w:r w:rsidRPr="000316F0">
        <w:rPr>
          <w:rFonts w:ascii="Arial" w:hAnsi="Arial" w:cs="Arial"/>
          <w:b/>
          <w:bCs/>
        </w:rPr>
        <w:t>Planned for Publication in Calendar Year 2025</w:t>
      </w:r>
      <w:r w:rsidRPr="000316F0">
        <w:rPr>
          <w:rStyle w:val="FootnoteReference"/>
          <w:rFonts w:ascii="Arial" w:hAnsi="Arial" w:cs="Arial"/>
          <w:b/>
          <w:bCs/>
        </w:rPr>
        <w:footnoteReference w:id="2"/>
      </w:r>
      <w:r w:rsidRPr="000316F0">
        <w:rPr>
          <w:rFonts w:ascii="Arial" w:hAnsi="Arial" w:cs="Arial"/>
          <w:b/>
          <w:bCs/>
        </w:rPr>
        <w:t xml:space="preserve"> </w:t>
      </w:r>
      <w:r w:rsidRPr="000316F0">
        <w:rPr>
          <w:rFonts w:ascii="Arial" w:hAnsi="Arial" w:cs="Arial"/>
          <w:b/>
          <w:bCs/>
        </w:rPr>
        <w:br/>
        <w:t>(January 2025)</w:t>
      </w:r>
    </w:p>
    <w:p w14:paraId="1FE94A5B" w14:textId="77777777" w:rsidR="000316F0" w:rsidRDefault="000316F0" w:rsidP="000316F0">
      <w:pPr>
        <w:ind w:left="1800" w:right="1800"/>
        <w:jc w:val="center"/>
        <w:rPr>
          <w:rFonts w:ascii="Arial" w:hAnsi="Arial" w:cs="Arial"/>
          <w:sz w:val="20"/>
          <w:szCs w:val="20"/>
        </w:rPr>
      </w:pPr>
    </w:p>
    <w:p w14:paraId="5766EA50" w14:textId="713C3002" w:rsidR="000316F0" w:rsidRDefault="000316F0" w:rsidP="004D4EA5">
      <w:pPr>
        <w:ind w:left="1620" w:right="1800"/>
        <w:jc w:val="center"/>
        <w:rPr>
          <w:rFonts w:ascii="Arial" w:hAnsi="Arial" w:cs="Arial"/>
          <w:sz w:val="20"/>
          <w:szCs w:val="20"/>
        </w:rPr>
      </w:pPr>
      <w:r w:rsidRPr="000316F0">
        <w:rPr>
          <w:rFonts w:ascii="Arial" w:hAnsi="Arial" w:cs="Arial"/>
          <w:sz w:val="20"/>
          <w:szCs w:val="20"/>
        </w:rPr>
        <w:t xml:space="preserve">(See the Good Guidance Practices (GGPs) regulation on this Web page or </w:t>
      </w:r>
      <w:hyperlink r:id="rId11" w:history="1">
        <w:r w:rsidRPr="000316F0">
          <w:rPr>
            <w:rStyle w:val="Hyperlink"/>
            <w:rFonts w:ascii="Arial" w:hAnsi="Arial" w:cs="Arial"/>
            <w:sz w:val="20"/>
            <w:szCs w:val="20"/>
          </w:rPr>
          <w:t>21 CFR 10.115</w:t>
        </w:r>
      </w:hyperlink>
      <w:r w:rsidRPr="000316F0">
        <w:rPr>
          <w:rFonts w:ascii="Arial" w:hAnsi="Arial" w:cs="Arial"/>
          <w:sz w:val="20"/>
          <w:szCs w:val="20"/>
        </w:rPr>
        <w:t xml:space="preserve"> for details about the Guidance Agenda)</w:t>
      </w:r>
    </w:p>
    <w:p w14:paraId="0B28AF77" w14:textId="77777777" w:rsidR="000316F0" w:rsidRDefault="000316F0" w:rsidP="000316F0"/>
    <w:p w14:paraId="4AC70D9D" w14:textId="5074F24F" w:rsidR="000316F0" w:rsidRDefault="000316F0" w:rsidP="000316F0">
      <w:pPr>
        <w:rPr>
          <w:rFonts w:ascii="Arial" w:hAnsi="Arial" w:cs="Arial"/>
          <w:b/>
          <w:bCs/>
          <w:color w:val="2F5496" w:themeColor="accent1" w:themeShade="BF"/>
          <w:sz w:val="28"/>
          <w:szCs w:val="28"/>
        </w:rPr>
      </w:pPr>
      <w:r w:rsidRPr="000316F0">
        <w:rPr>
          <w:rFonts w:ascii="Arial" w:hAnsi="Arial" w:cs="Arial"/>
          <w:b/>
          <w:bCs/>
          <w:color w:val="2F5496" w:themeColor="accent1" w:themeShade="BF"/>
          <w:sz w:val="28"/>
          <w:szCs w:val="28"/>
        </w:rPr>
        <w:t xml:space="preserve">CATEGORY – Clinical/Medical    </w:t>
      </w:r>
    </w:p>
    <w:p w14:paraId="28487FC8" w14:textId="4D8C112C" w:rsidR="00CF174D" w:rsidRPr="001F1F57" w:rsidRDefault="00CF174D" w:rsidP="00CF174D">
      <w:pPr>
        <w:pStyle w:val="ListParagraph"/>
        <w:numPr>
          <w:ilvl w:val="0"/>
          <w:numId w:val="2"/>
        </w:numPr>
      </w:pPr>
      <w:r>
        <w:rPr>
          <w:rFonts w:ascii="Segoe UI" w:eastAsia="Segoe UI" w:hAnsi="Segoe UI" w:cs="Segoe UI"/>
          <w:b/>
          <w:bCs/>
          <w:color w:val="333333"/>
          <w:sz w:val="18"/>
          <w:szCs w:val="18"/>
        </w:rPr>
        <w:t>Considerations for Including Tissue Biopsies in Clinical Trials</w:t>
      </w:r>
      <w:r w:rsidR="001F1F57">
        <w:rPr>
          <w:rStyle w:val="FootnoteReference"/>
          <w:rFonts w:ascii="Segoe UI" w:eastAsia="Segoe UI" w:hAnsi="Segoe UI" w:cs="Segoe UI"/>
          <w:b/>
          <w:bCs/>
          <w:color w:val="333333"/>
          <w:sz w:val="18"/>
          <w:szCs w:val="18"/>
        </w:rPr>
        <w:footnoteReference w:id="3"/>
      </w:r>
    </w:p>
    <w:p w14:paraId="0A9A9532" w14:textId="6DE4D511" w:rsidR="001F1F57" w:rsidRPr="00402642" w:rsidRDefault="001F1F57" w:rsidP="001F1F57">
      <w:pPr>
        <w:pStyle w:val="ListParagraph"/>
        <w:numPr>
          <w:ilvl w:val="0"/>
          <w:numId w:val="2"/>
        </w:numPr>
      </w:pPr>
      <w:r>
        <w:rPr>
          <w:rFonts w:ascii="Segoe UI" w:eastAsia="Segoe UI" w:hAnsi="Segoe UI" w:cs="Segoe UI"/>
          <w:b/>
          <w:bCs/>
          <w:color w:val="333333"/>
          <w:sz w:val="18"/>
          <w:szCs w:val="18"/>
        </w:rPr>
        <w:t>Prevention and Treatment of Chemotherapy-Induced Peripheral Neuropathy: Developing Drug and Biological Products in Oncology</w:t>
      </w:r>
      <w:r w:rsidR="000B7362">
        <w:rPr>
          <w:rFonts w:ascii="Segoe UI" w:eastAsia="Segoe UI" w:hAnsi="Segoe UI" w:cs="Segoe UI"/>
          <w:b/>
          <w:bCs/>
          <w:color w:val="333333"/>
          <w:sz w:val="18"/>
          <w:szCs w:val="18"/>
          <w:vertAlign w:val="superscript"/>
        </w:rPr>
        <w:t>2</w:t>
      </w:r>
    </w:p>
    <w:p w14:paraId="443F2D98" w14:textId="3B4BD8B7" w:rsidR="000316F0" w:rsidRDefault="7AD27EC1" w:rsidP="354A0472">
      <w:pPr>
        <w:pStyle w:val="ListParagraph"/>
        <w:numPr>
          <w:ilvl w:val="0"/>
          <w:numId w:val="2"/>
        </w:numPr>
      </w:pPr>
      <w:r w:rsidRPr="354A0472">
        <w:rPr>
          <w:rFonts w:ascii="Segoe UI" w:eastAsia="Segoe UI" w:hAnsi="Segoe UI" w:cs="Segoe UI"/>
          <w:b/>
          <w:bCs/>
          <w:color w:val="333333"/>
          <w:sz w:val="18"/>
          <w:szCs w:val="18"/>
        </w:rPr>
        <w:t>Development of Cancer Drugs for Use in Multiple Phases of Treatment – Determining the Contribution of Each Phase to Overall Effect</w:t>
      </w:r>
    </w:p>
    <w:p w14:paraId="6863A08A" w14:textId="03F0F6F0" w:rsidR="00402642" w:rsidRPr="00402642" w:rsidRDefault="00402642" w:rsidP="354A0472">
      <w:pPr>
        <w:pStyle w:val="ListParagraph"/>
        <w:numPr>
          <w:ilvl w:val="0"/>
          <w:numId w:val="2"/>
        </w:numPr>
      </w:pPr>
      <w:r>
        <w:rPr>
          <w:rFonts w:ascii="Segoe UI" w:eastAsia="Segoe UI" w:hAnsi="Segoe UI" w:cs="Segoe UI"/>
          <w:b/>
          <w:bCs/>
          <w:color w:val="333333"/>
          <w:sz w:val="18"/>
          <w:szCs w:val="18"/>
        </w:rPr>
        <w:t xml:space="preserve">Development of Cancer Drugs for Use in Novel Combination – Determining the Contribution of the Individual Drugs’ Effects </w:t>
      </w:r>
    </w:p>
    <w:p w14:paraId="4E3DFFAC" w14:textId="37326362" w:rsidR="00402642" w:rsidRPr="00402642" w:rsidRDefault="00402642" w:rsidP="354A0472">
      <w:pPr>
        <w:pStyle w:val="ListParagraph"/>
        <w:numPr>
          <w:ilvl w:val="0"/>
          <w:numId w:val="2"/>
        </w:numPr>
      </w:pPr>
      <w:r>
        <w:rPr>
          <w:rFonts w:ascii="Segoe UI" w:eastAsia="Segoe UI" w:hAnsi="Segoe UI" w:cs="Segoe UI"/>
          <w:b/>
          <w:bCs/>
          <w:color w:val="333333"/>
          <w:sz w:val="18"/>
          <w:szCs w:val="18"/>
        </w:rPr>
        <w:t xml:space="preserve">Approaches to Assessment of Overall Survival in Oncology Clinical Trials </w:t>
      </w:r>
    </w:p>
    <w:p w14:paraId="01070A3B" w14:textId="76461881" w:rsidR="00402642" w:rsidRPr="00402642" w:rsidRDefault="00402642" w:rsidP="354A0472">
      <w:pPr>
        <w:pStyle w:val="ListParagraph"/>
        <w:numPr>
          <w:ilvl w:val="0"/>
          <w:numId w:val="2"/>
        </w:numPr>
      </w:pPr>
      <w:r>
        <w:rPr>
          <w:rFonts w:ascii="Segoe UI" w:eastAsia="Segoe UI" w:hAnsi="Segoe UI" w:cs="Segoe UI"/>
          <w:b/>
          <w:bCs/>
          <w:color w:val="333333"/>
          <w:sz w:val="18"/>
          <w:szCs w:val="18"/>
        </w:rPr>
        <w:t xml:space="preserve">Oncology Therapeutic Radiopharmaceuticals: Dosage Optimization During Clinical Development </w:t>
      </w:r>
    </w:p>
    <w:p w14:paraId="7A270858" w14:textId="232CD15D" w:rsidR="00402642" w:rsidRPr="00E71E30" w:rsidRDefault="00402642" w:rsidP="354A0472">
      <w:pPr>
        <w:pStyle w:val="ListParagraph"/>
        <w:numPr>
          <w:ilvl w:val="0"/>
          <w:numId w:val="2"/>
        </w:numPr>
      </w:pPr>
      <w:r>
        <w:rPr>
          <w:rFonts w:ascii="Segoe UI" w:eastAsia="Segoe UI" w:hAnsi="Segoe UI" w:cs="Segoe UI"/>
          <w:b/>
          <w:bCs/>
          <w:color w:val="333333"/>
          <w:sz w:val="18"/>
          <w:szCs w:val="18"/>
        </w:rPr>
        <w:t>Clinical Trial Endpoints for the Approval of Cancer Drugs and Biologics (Revision)</w:t>
      </w:r>
    </w:p>
    <w:p w14:paraId="0FABBD22" w14:textId="4A83713B" w:rsidR="00E71E30" w:rsidRPr="00E71E30" w:rsidRDefault="00E71E30" w:rsidP="354A0472">
      <w:pPr>
        <w:pStyle w:val="ListParagraph"/>
        <w:numPr>
          <w:ilvl w:val="0"/>
          <w:numId w:val="2"/>
        </w:numPr>
        <w:rPr>
          <w:rFonts w:ascii="Segoe UI" w:eastAsia="Segoe UI" w:hAnsi="Segoe UI" w:cs="Segoe UI"/>
          <w:b/>
          <w:bCs/>
          <w:color w:val="333333"/>
          <w:sz w:val="18"/>
          <w:szCs w:val="18"/>
        </w:rPr>
      </w:pPr>
      <w:r w:rsidRPr="7B0FC887">
        <w:rPr>
          <w:rFonts w:ascii="Segoe UI" w:eastAsia="Segoe UI" w:hAnsi="Segoe UI" w:cs="Segoe UI"/>
          <w:b/>
          <w:bCs/>
          <w:color w:val="333333"/>
          <w:sz w:val="18"/>
          <w:szCs w:val="18"/>
        </w:rPr>
        <w:t>Myelodysplastic Syndromes: Developing Drug and Biological Products for Treatment</w:t>
      </w:r>
    </w:p>
    <w:p w14:paraId="5BABCC42" w14:textId="0ABB2EE1" w:rsidR="6DF83E0D" w:rsidRDefault="6DF83E0D" w:rsidP="7B0FC887">
      <w:pPr>
        <w:pStyle w:val="ListParagraph"/>
        <w:numPr>
          <w:ilvl w:val="0"/>
          <w:numId w:val="2"/>
        </w:numPr>
        <w:rPr>
          <w:rFonts w:ascii="Segoe UI" w:eastAsia="Segoe UI" w:hAnsi="Segoe UI" w:cs="Segoe UI"/>
          <w:b/>
          <w:bCs/>
          <w:sz w:val="18"/>
          <w:szCs w:val="18"/>
        </w:rPr>
      </w:pPr>
      <w:r w:rsidRPr="7B0FC887">
        <w:rPr>
          <w:rFonts w:ascii="Segoe UI" w:eastAsia="Segoe UI" w:hAnsi="Segoe UI" w:cs="Segoe UI"/>
          <w:b/>
          <w:bCs/>
          <w:sz w:val="18"/>
          <w:szCs w:val="18"/>
        </w:rPr>
        <w:t>Minimal Residual Disease and Complete Response in Multiple Myeloma: Use as Endpoints to Support Accelerated Approval</w:t>
      </w:r>
    </w:p>
    <w:p w14:paraId="6BCDD71B" w14:textId="77777777" w:rsidR="00C363E5" w:rsidRDefault="00C363E5" w:rsidP="00C363E5">
      <w:pPr>
        <w:rPr>
          <w:rFonts w:ascii="Arial" w:hAnsi="Arial" w:cs="Arial"/>
          <w:b/>
          <w:bCs/>
          <w:sz w:val="24"/>
          <w:szCs w:val="24"/>
        </w:rPr>
      </w:pPr>
    </w:p>
    <w:p w14:paraId="795D3E14" w14:textId="77777777" w:rsidR="00C363E5" w:rsidRDefault="00C363E5" w:rsidP="00C363E5">
      <w:pPr>
        <w:rPr>
          <w:rFonts w:ascii="Arial" w:hAnsi="Arial" w:cs="Arial"/>
          <w:b/>
          <w:bCs/>
          <w:sz w:val="24"/>
          <w:szCs w:val="24"/>
        </w:rPr>
      </w:pPr>
    </w:p>
    <w:p w14:paraId="310C5234" w14:textId="77777777" w:rsidR="00C363E5" w:rsidRDefault="00C363E5" w:rsidP="00C363E5">
      <w:pPr>
        <w:rPr>
          <w:rFonts w:ascii="Arial" w:hAnsi="Arial" w:cs="Arial"/>
          <w:b/>
          <w:bCs/>
          <w:sz w:val="24"/>
          <w:szCs w:val="24"/>
        </w:rPr>
      </w:pPr>
    </w:p>
    <w:p w14:paraId="49FD7BB4" w14:textId="77777777" w:rsidR="00C363E5" w:rsidRDefault="00C363E5" w:rsidP="00C363E5">
      <w:pPr>
        <w:rPr>
          <w:rFonts w:ascii="Arial" w:hAnsi="Arial" w:cs="Arial"/>
          <w:b/>
          <w:bCs/>
          <w:sz w:val="24"/>
          <w:szCs w:val="24"/>
        </w:rPr>
      </w:pPr>
    </w:p>
    <w:p w14:paraId="60F65726" w14:textId="18D64289" w:rsidR="00BA6AF9" w:rsidRDefault="00C363E5" w:rsidP="00C363E5">
      <w:pPr>
        <w:rPr>
          <w:rFonts w:ascii="Arial" w:hAnsi="Arial" w:cs="Arial"/>
          <w:i/>
          <w:iCs/>
          <w:sz w:val="20"/>
          <w:szCs w:val="20"/>
        </w:rPr>
      </w:pPr>
      <w:r w:rsidRPr="00C363E5">
        <w:rPr>
          <w:rFonts w:ascii="Arial" w:hAnsi="Arial" w:cs="Arial"/>
          <w:i/>
          <w:iCs/>
          <w:sz w:val="20"/>
          <w:szCs w:val="20"/>
        </w:rPr>
        <w:t>Note: Agenda items reflect guidances under development as of the date of this posting.</w:t>
      </w:r>
    </w:p>
    <w:p w14:paraId="062C3412" w14:textId="48A91F9E" w:rsidR="00BA6AF9" w:rsidRPr="007A3770" w:rsidRDefault="00BA6AF9" w:rsidP="00C363E5">
      <w:pPr>
        <w:rPr>
          <w:rFonts w:ascii="Arial" w:hAnsi="Arial" w:cs="Arial"/>
          <w:i/>
          <w:iCs/>
          <w:sz w:val="20"/>
          <w:szCs w:val="20"/>
        </w:rPr>
      </w:pPr>
    </w:p>
    <w:sectPr w:rsidR="00BA6AF9" w:rsidRPr="007A377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9571EF" w14:textId="77777777" w:rsidR="005C295F" w:rsidRDefault="005C295F" w:rsidP="000316F0">
      <w:pPr>
        <w:spacing w:after="0" w:line="240" w:lineRule="auto"/>
      </w:pPr>
      <w:r>
        <w:separator/>
      </w:r>
    </w:p>
  </w:endnote>
  <w:endnote w:type="continuationSeparator" w:id="0">
    <w:p w14:paraId="7CFB3020" w14:textId="77777777" w:rsidR="005C295F" w:rsidRDefault="005C295F" w:rsidP="000316F0">
      <w:pPr>
        <w:spacing w:after="0" w:line="240" w:lineRule="auto"/>
      </w:pPr>
      <w:r>
        <w:continuationSeparator/>
      </w:r>
    </w:p>
  </w:endnote>
  <w:endnote w:type="continuationNotice" w:id="1">
    <w:p w14:paraId="78B302A8" w14:textId="77777777" w:rsidR="005C295F" w:rsidRDefault="005C29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F06417" w14:textId="77777777" w:rsidR="005C295F" w:rsidRDefault="005C295F" w:rsidP="000316F0">
      <w:pPr>
        <w:spacing w:after="0" w:line="240" w:lineRule="auto"/>
      </w:pPr>
      <w:r>
        <w:separator/>
      </w:r>
    </w:p>
  </w:footnote>
  <w:footnote w:type="continuationSeparator" w:id="0">
    <w:p w14:paraId="7D8970EC" w14:textId="77777777" w:rsidR="005C295F" w:rsidRDefault="005C295F" w:rsidP="000316F0">
      <w:pPr>
        <w:spacing w:after="0" w:line="240" w:lineRule="auto"/>
      </w:pPr>
      <w:r>
        <w:continuationSeparator/>
      </w:r>
    </w:p>
  </w:footnote>
  <w:footnote w:type="continuationNotice" w:id="1">
    <w:p w14:paraId="43F84D0A" w14:textId="77777777" w:rsidR="005C295F" w:rsidRDefault="005C295F">
      <w:pPr>
        <w:spacing w:after="0" w:line="240" w:lineRule="auto"/>
      </w:pPr>
    </w:p>
  </w:footnote>
  <w:footnote w:id="2">
    <w:p w14:paraId="5F7A462A" w14:textId="774F62A5" w:rsidR="000316F0" w:rsidRDefault="000316F0">
      <w:pPr>
        <w:pStyle w:val="FootnoteText"/>
      </w:pPr>
      <w:r>
        <w:rPr>
          <w:rStyle w:val="FootnoteReference"/>
        </w:rPr>
        <w:footnoteRef/>
      </w:r>
      <w:r>
        <w:t xml:space="preserve"> OCE </w:t>
      </w:r>
      <w:r w:rsidRPr="000316F0">
        <w:t>is not bound by this list of topics nor required to issue every guidance document on this list.  We are not precluded from developing guidance documents on topics not on this list.</w:t>
      </w:r>
    </w:p>
  </w:footnote>
  <w:footnote w:id="3">
    <w:p w14:paraId="117BA32C" w14:textId="016DE621" w:rsidR="001F1F57" w:rsidRDefault="001F1F57">
      <w:pPr>
        <w:pStyle w:val="FootnoteText"/>
      </w:pPr>
      <w:r>
        <w:rPr>
          <w:rStyle w:val="FootnoteReference"/>
        </w:rPr>
        <w:footnoteRef/>
      </w:r>
      <w:r>
        <w:t xml:space="preserve"> </w:t>
      </w:r>
      <w:r w:rsidR="00E05A78">
        <w:t>Draf</w:t>
      </w:r>
      <w:r w:rsidR="000B7362">
        <w:t>t g</w:t>
      </w:r>
      <w:r>
        <w:t xml:space="preserve">uidance published </w:t>
      </w:r>
      <w:proofErr w:type="gramStart"/>
      <w:r w:rsidR="000B7362">
        <w:t>on</w:t>
      </w:r>
      <w:proofErr w:type="gramEnd"/>
      <w:r>
        <w:t xml:space="preserve"> January 2025</w:t>
      </w:r>
      <w:r w:rsidR="000B7362">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423EC3"/>
    <w:multiLevelType w:val="hybridMultilevel"/>
    <w:tmpl w:val="1A5E0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4A23BE0"/>
    <w:multiLevelType w:val="hybridMultilevel"/>
    <w:tmpl w:val="83A49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2098906">
    <w:abstractNumId w:val="1"/>
  </w:num>
  <w:num w:numId="2" w16cid:durableId="17673855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6F0"/>
    <w:rsid w:val="000316F0"/>
    <w:rsid w:val="0003505F"/>
    <w:rsid w:val="000866B2"/>
    <w:rsid w:val="000B6C49"/>
    <w:rsid w:val="000B7362"/>
    <w:rsid w:val="001157E4"/>
    <w:rsid w:val="001B1728"/>
    <w:rsid w:val="001F1F57"/>
    <w:rsid w:val="002328F6"/>
    <w:rsid w:val="003D4F01"/>
    <w:rsid w:val="00402642"/>
    <w:rsid w:val="00450B92"/>
    <w:rsid w:val="00490F48"/>
    <w:rsid w:val="004D4EA5"/>
    <w:rsid w:val="0054268B"/>
    <w:rsid w:val="005B2C23"/>
    <w:rsid w:val="005C295F"/>
    <w:rsid w:val="00655ACF"/>
    <w:rsid w:val="00737EAF"/>
    <w:rsid w:val="00765226"/>
    <w:rsid w:val="007A3770"/>
    <w:rsid w:val="007D6917"/>
    <w:rsid w:val="00804BB7"/>
    <w:rsid w:val="00965592"/>
    <w:rsid w:val="00A21935"/>
    <w:rsid w:val="00A33106"/>
    <w:rsid w:val="00AA215C"/>
    <w:rsid w:val="00BA6AF9"/>
    <w:rsid w:val="00C32CDF"/>
    <w:rsid w:val="00C363E5"/>
    <w:rsid w:val="00C52473"/>
    <w:rsid w:val="00C76E00"/>
    <w:rsid w:val="00CF174D"/>
    <w:rsid w:val="00D31B40"/>
    <w:rsid w:val="00DC1E4E"/>
    <w:rsid w:val="00E05A78"/>
    <w:rsid w:val="00E71E30"/>
    <w:rsid w:val="00E96AFE"/>
    <w:rsid w:val="00ED1D91"/>
    <w:rsid w:val="00F26058"/>
    <w:rsid w:val="00F44148"/>
    <w:rsid w:val="00F67F0D"/>
    <w:rsid w:val="041F0300"/>
    <w:rsid w:val="2CB3AC67"/>
    <w:rsid w:val="354A0472"/>
    <w:rsid w:val="6DF83E0D"/>
    <w:rsid w:val="7AD27EC1"/>
    <w:rsid w:val="7B0FC88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B0395"/>
  <w15:chartTrackingRefBased/>
  <w15:docId w15:val="{A587DE2A-26FA-4A44-9F33-88D428DE1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16F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16F0"/>
    <w:rPr>
      <w:rFonts w:asciiTheme="majorHAnsi" w:eastAsiaTheme="majorEastAsia" w:hAnsiTheme="majorHAnsi" w:cstheme="majorBidi"/>
      <w:color w:val="2F5496" w:themeColor="accent1" w:themeShade="BF"/>
      <w:sz w:val="32"/>
      <w:szCs w:val="32"/>
    </w:rPr>
  </w:style>
  <w:style w:type="paragraph" w:styleId="FootnoteText">
    <w:name w:val="footnote text"/>
    <w:basedOn w:val="Normal"/>
    <w:link w:val="FootnoteTextChar"/>
    <w:uiPriority w:val="99"/>
    <w:semiHidden/>
    <w:unhideWhenUsed/>
    <w:rsid w:val="000316F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316F0"/>
    <w:rPr>
      <w:sz w:val="20"/>
      <w:szCs w:val="20"/>
    </w:rPr>
  </w:style>
  <w:style w:type="character" w:styleId="FootnoteReference">
    <w:name w:val="footnote reference"/>
    <w:basedOn w:val="DefaultParagraphFont"/>
    <w:uiPriority w:val="99"/>
    <w:semiHidden/>
    <w:unhideWhenUsed/>
    <w:rsid w:val="000316F0"/>
    <w:rPr>
      <w:vertAlign w:val="superscript"/>
    </w:rPr>
  </w:style>
  <w:style w:type="character" w:styleId="Hyperlink">
    <w:name w:val="Hyperlink"/>
    <w:basedOn w:val="DefaultParagraphFont"/>
    <w:uiPriority w:val="99"/>
    <w:unhideWhenUsed/>
    <w:rsid w:val="000316F0"/>
    <w:rPr>
      <w:color w:val="0563C1" w:themeColor="hyperlink"/>
      <w:u w:val="single"/>
    </w:rPr>
  </w:style>
  <w:style w:type="character" w:styleId="UnresolvedMention">
    <w:name w:val="Unresolved Mention"/>
    <w:basedOn w:val="DefaultParagraphFont"/>
    <w:uiPriority w:val="99"/>
    <w:semiHidden/>
    <w:unhideWhenUsed/>
    <w:rsid w:val="000316F0"/>
    <w:rPr>
      <w:color w:val="605E5C"/>
      <w:shd w:val="clear" w:color="auto" w:fill="E1DFDD"/>
    </w:rPr>
  </w:style>
  <w:style w:type="paragraph" w:styleId="ListParagraph">
    <w:name w:val="List Paragraph"/>
    <w:basedOn w:val="Normal"/>
    <w:uiPriority w:val="34"/>
    <w:qFormat/>
    <w:rsid w:val="000316F0"/>
    <w:pPr>
      <w:ind w:left="720"/>
      <w:contextualSpacing/>
    </w:pPr>
  </w:style>
  <w:style w:type="paragraph" w:styleId="NormalWeb">
    <w:name w:val="Normal (Web)"/>
    <w:basedOn w:val="Normal"/>
    <w:uiPriority w:val="99"/>
    <w:semiHidden/>
    <w:unhideWhenUsed/>
    <w:rsid w:val="00BA6AF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r-only">
    <w:name w:val="sr-only"/>
    <w:basedOn w:val="DefaultParagraphFont"/>
    <w:rsid w:val="00BA6AF9"/>
  </w:style>
  <w:style w:type="character" w:styleId="CommentReference">
    <w:name w:val="annotation reference"/>
    <w:basedOn w:val="DefaultParagraphFont"/>
    <w:semiHidden/>
    <w:unhideWhenUsed/>
    <w:rsid w:val="000B6C49"/>
    <w:rPr>
      <w:sz w:val="16"/>
      <w:szCs w:val="16"/>
    </w:rPr>
  </w:style>
  <w:style w:type="paragraph" w:styleId="CommentText">
    <w:name w:val="annotation text"/>
    <w:basedOn w:val="Normal"/>
    <w:link w:val="CommentTextChar"/>
    <w:semiHidden/>
    <w:unhideWhenUsed/>
    <w:rsid w:val="000B6C49"/>
    <w:pPr>
      <w:spacing w:line="240" w:lineRule="auto"/>
    </w:pPr>
    <w:rPr>
      <w:sz w:val="20"/>
      <w:szCs w:val="20"/>
    </w:rPr>
  </w:style>
  <w:style w:type="character" w:customStyle="1" w:styleId="CommentTextChar">
    <w:name w:val="Comment Text Char"/>
    <w:basedOn w:val="DefaultParagraphFont"/>
    <w:link w:val="CommentText"/>
    <w:semiHidden/>
    <w:rsid w:val="000B6C49"/>
    <w:rPr>
      <w:sz w:val="20"/>
      <w:szCs w:val="20"/>
    </w:rPr>
  </w:style>
  <w:style w:type="paragraph" w:styleId="CommentSubject">
    <w:name w:val="annotation subject"/>
    <w:basedOn w:val="CommentText"/>
    <w:next w:val="CommentText"/>
    <w:link w:val="CommentSubjectChar"/>
    <w:uiPriority w:val="99"/>
    <w:semiHidden/>
    <w:unhideWhenUsed/>
    <w:rsid w:val="000B6C49"/>
    <w:rPr>
      <w:b/>
      <w:bCs/>
    </w:rPr>
  </w:style>
  <w:style w:type="character" w:customStyle="1" w:styleId="CommentSubjectChar">
    <w:name w:val="Comment Subject Char"/>
    <w:basedOn w:val="CommentTextChar"/>
    <w:link w:val="CommentSubject"/>
    <w:uiPriority w:val="99"/>
    <w:semiHidden/>
    <w:rsid w:val="000B6C49"/>
    <w:rPr>
      <w:b/>
      <w:bCs/>
      <w:sz w:val="20"/>
      <w:szCs w:val="20"/>
    </w:rPr>
  </w:style>
  <w:style w:type="paragraph" w:styleId="Header">
    <w:name w:val="header"/>
    <w:basedOn w:val="Normal"/>
    <w:link w:val="HeaderChar"/>
    <w:uiPriority w:val="99"/>
    <w:semiHidden/>
    <w:unhideWhenUsed/>
    <w:rsid w:val="00490F4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90F48"/>
  </w:style>
  <w:style w:type="paragraph" w:styleId="Footer">
    <w:name w:val="footer"/>
    <w:basedOn w:val="Normal"/>
    <w:link w:val="FooterChar"/>
    <w:uiPriority w:val="99"/>
    <w:semiHidden/>
    <w:unhideWhenUsed/>
    <w:rsid w:val="00490F4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90F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365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fr.io/Title-21/se21.1.10_1115"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3F5BF90736CF47B5DC5A55BAD1AC86" ma:contentTypeVersion="31" ma:contentTypeDescription="Create a new document." ma:contentTypeScope="" ma:versionID="2de4bfa73450b21b0cc5aa16e83291b7">
  <xsd:schema xmlns:xsd="http://www.w3.org/2001/XMLSchema" xmlns:xs="http://www.w3.org/2001/XMLSchema" xmlns:p="http://schemas.microsoft.com/office/2006/metadata/properties" xmlns:ns1="http://schemas.microsoft.com/sharepoint/v3" xmlns:ns2="40f5158d-e82f-44eb-b30e-f54b9add6c4d" xmlns:ns3="7467b07a-63e4-4526-818f-48c6a4d2dc7d" xmlns:ns4="20867c8d-1cc9-4acd-a073-94634f6a764f" targetNamespace="http://schemas.microsoft.com/office/2006/metadata/properties" ma:root="true" ma:fieldsID="63ff4dbc9652c38ff0bd6bbdce1f73df" ns1:_="" ns2:_="" ns3:_="" ns4:_="">
    <xsd:import namespace="http://schemas.microsoft.com/sharepoint/v3"/>
    <xsd:import namespace="40f5158d-e82f-44eb-b30e-f54b9add6c4d"/>
    <xsd:import namespace="7467b07a-63e4-4526-818f-48c6a4d2dc7d"/>
    <xsd:import namespace="20867c8d-1cc9-4acd-a073-94634f6a764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Location" minOccurs="0"/>
                <xsd:element ref="ns2:MediaLengthInSeconds" minOccurs="0"/>
                <xsd:element ref="ns2:Spreadsheet" minOccurs="0"/>
                <xsd:element ref="ns2:FiscalQuarter" minOccurs="0"/>
                <xsd:element ref="ns2:ConferenceDate_x0028_s_x0029_" minOccurs="0"/>
                <xsd:element ref="ns2:FiscalYear" minOccurs="0"/>
                <xsd:element ref="ns2:ConferenceLocation" minOccurs="0"/>
                <xsd:element ref="ns2:VirtualOption" minOccurs="0"/>
                <xsd:element ref="ns2:EndDate" minOccurs="0"/>
                <xsd:element ref="ns2:lcf76f155ced4ddcb4097134ff3c332f" minOccurs="0"/>
                <xsd:element ref="ns4:TaxCatchAll" minOccurs="0"/>
                <xsd:element ref="ns2:Date"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0" nillable="true" ma:displayName="Unified Compliance Policy Properties" ma:hidden="true" ma:internalName="_ip_UnifiedCompliancePolicyProperties">
      <xsd:simpleType>
        <xsd:restriction base="dms:Note"/>
      </xsd:simpleType>
    </xsd:element>
    <xsd:element name="_ip_UnifiedCompliancePolicyUIAction" ma:index="3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f5158d-e82f-44eb-b30e-f54b9add6c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Spreadsheet" ma:index="19" nillable="true" ma:displayName="Added to Budget Summary?" ma:format="RadioButtons" ma:internalName="Spreadsheet">
      <xsd:simpleType>
        <xsd:restriction base="dms:Choice">
          <xsd:enumeration value="Yes"/>
          <xsd:enumeration value="No"/>
        </xsd:restriction>
      </xsd:simpleType>
    </xsd:element>
    <xsd:element name="FiscalQuarter" ma:index="20" nillable="true" ma:displayName="Fiscal Quarter" ma:description="Fiscal quarter in which the conference will occur." ma:format="Dropdown" ma:internalName="FiscalQuarter">
      <xsd:simpleType>
        <xsd:restriction base="dms:Choice">
          <xsd:enumeration value="Quarter 1 (October - December)"/>
          <xsd:enumeration value="Quarter 2 (January - March)"/>
          <xsd:enumeration value="Quarter 3 (April - June)"/>
          <xsd:enumeration value="Quarter 4 (July - September)"/>
        </xsd:restriction>
      </xsd:simpleType>
    </xsd:element>
    <xsd:element name="ConferenceDate_x0028_s_x0029_" ma:index="21" nillable="true" ma:displayName="Start Date" ma:description="Start date of conference." ma:format="DateOnly" ma:internalName="ConferenceDate_x0028_s_x0029_">
      <xsd:simpleType>
        <xsd:restriction base="dms:DateTime"/>
      </xsd:simpleType>
    </xsd:element>
    <xsd:element name="FiscalYear" ma:index="22" nillable="true" ma:displayName="Fiscal Year" ma:decimals="0" ma:description="Fiscal year by conference date." ma:format="Dropdown" ma:internalName="FiscalYear" ma:percentage="FALSE">
      <xsd:simpleType>
        <xsd:restriction base="dms:Number"/>
      </xsd:simpleType>
    </xsd:element>
    <xsd:element name="ConferenceLocation" ma:index="23" nillable="true" ma:displayName="Conference Location" ma:description="Conference Location" ma:format="Dropdown" ma:internalName="ConferenceLocation">
      <xsd:simpleType>
        <xsd:restriction base="dms:Text">
          <xsd:maxLength value="255"/>
        </xsd:restriction>
      </xsd:simpleType>
    </xsd:element>
    <xsd:element name="VirtualOption" ma:index="24" nillable="true" ma:displayName="Virtual Option" ma:default="1" ma:description="Does this conference have a virtual option?" ma:format="Dropdown" ma:internalName="VirtualOption">
      <xsd:simpleType>
        <xsd:restriction base="dms:Boolean"/>
      </xsd:simpleType>
    </xsd:element>
    <xsd:element name="EndDate" ma:index="25" nillable="true" ma:displayName="End Date" ma:description="End date of conference" ma:format="DateOnly" ma:internalName="EndDate">
      <xsd:simpleType>
        <xsd:restriction base="dms:DateTime"/>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79cf906e-e933-44a8-8421-1c91ada6f122" ma:termSetId="09814cd3-568e-fe90-9814-8d621ff8fb84" ma:anchorId="fba54fb3-c3e1-fe81-a776-ca4b69148c4d" ma:open="true" ma:isKeyword="false">
      <xsd:complexType>
        <xsd:sequence>
          <xsd:element ref="pc:Terms" minOccurs="0" maxOccurs="1"/>
        </xsd:sequence>
      </xsd:complexType>
    </xsd:element>
    <xsd:element name="Date" ma:index="29" nillable="true" ma:displayName="Date" ma:format="DateOnly" ma:internalName="Date">
      <xsd:simpleType>
        <xsd:restriction base="dms:DateTime"/>
      </xsd:simple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67b07a-63e4-4526-818f-48c6a4d2dc7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0867c8d-1cc9-4acd-a073-94634f6a764f"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9930b4ce-4ad4-4e91-ac19-e8ddf9122d9e}" ma:internalName="TaxCatchAll" ma:showField="CatchAllData" ma:web="7467b07a-63e4-4526-818f-48c6a4d2dc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preadsheet xmlns="40f5158d-e82f-44eb-b30e-f54b9add6c4d" xsi:nil="true"/>
    <ConferenceDate_x0028_s_x0029_ xmlns="40f5158d-e82f-44eb-b30e-f54b9add6c4d" xsi:nil="true"/>
    <_ip_UnifiedCompliancePolicyUIAction xmlns="http://schemas.microsoft.com/sharepoint/v3" xsi:nil="true"/>
    <Date xmlns="40f5158d-e82f-44eb-b30e-f54b9add6c4d" xsi:nil="true"/>
    <TaxCatchAll xmlns="20867c8d-1cc9-4acd-a073-94634f6a764f"/>
    <VirtualOption xmlns="40f5158d-e82f-44eb-b30e-f54b9add6c4d">true</VirtualOption>
    <lcf76f155ced4ddcb4097134ff3c332f xmlns="40f5158d-e82f-44eb-b30e-f54b9add6c4d">
      <Terms xmlns="http://schemas.microsoft.com/office/infopath/2007/PartnerControls"/>
    </lcf76f155ced4ddcb4097134ff3c332f>
    <FiscalYear xmlns="40f5158d-e82f-44eb-b30e-f54b9add6c4d" xsi:nil="true"/>
    <_ip_UnifiedCompliancePolicyProperties xmlns="http://schemas.microsoft.com/sharepoint/v3" xsi:nil="true"/>
    <EndDate xmlns="40f5158d-e82f-44eb-b30e-f54b9add6c4d" xsi:nil="true"/>
    <FiscalQuarter xmlns="40f5158d-e82f-44eb-b30e-f54b9add6c4d" xsi:nil="true"/>
    <ConferenceLocation xmlns="40f5158d-e82f-44eb-b30e-f54b9add6c4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3A11E5-3C49-472C-9368-B40D5FAB9B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0f5158d-e82f-44eb-b30e-f54b9add6c4d"/>
    <ds:schemaRef ds:uri="7467b07a-63e4-4526-818f-48c6a4d2dc7d"/>
    <ds:schemaRef ds:uri="20867c8d-1cc9-4acd-a073-94634f6a76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E1FA6E-6487-4061-BB45-A18EBAEE48E5}">
  <ds:schemaRefs>
    <ds:schemaRef ds:uri="http://schemas.openxmlformats.org/officeDocument/2006/bibliography"/>
  </ds:schemaRefs>
</ds:datastoreItem>
</file>

<file path=customXml/itemProps3.xml><?xml version="1.0" encoding="utf-8"?>
<ds:datastoreItem xmlns:ds="http://schemas.openxmlformats.org/officeDocument/2006/customXml" ds:itemID="{E51E207B-C7D4-4C4D-A72D-1C0FA640463C}">
  <ds:schemaRefs>
    <ds:schemaRef ds:uri="http://schemas.microsoft.com/office/2006/metadata/properties"/>
    <ds:schemaRef ds:uri="http://schemas.microsoft.com/office/infopath/2007/PartnerControls"/>
    <ds:schemaRef ds:uri="40f5158d-e82f-44eb-b30e-f54b9add6c4d"/>
    <ds:schemaRef ds:uri="http://schemas.microsoft.com/sharepoint/v3"/>
    <ds:schemaRef ds:uri="20867c8d-1cc9-4acd-a073-94634f6a764f"/>
  </ds:schemaRefs>
</ds:datastoreItem>
</file>

<file path=customXml/itemProps4.xml><?xml version="1.0" encoding="utf-8"?>
<ds:datastoreItem xmlns:ds="http://schemas.openxmlformats.org/officeDocument/2006/customXml" ds:itemID="{020D7639-2F47-469F-B5B7-37E0E62D302B}">
  <ds:schemaRefs>
    <ds:schemaRef ds:uri="http://schemas.microsoft.com/sharepoint/v3/contenttype/forms"/>
  </ds:schemaRefs>
</ds:datastoreItem>
</file>

<file path=docMetadata/LabelInfo.xml><?xml version="1.0" encoding="utf-8"?>
<clbl:labelList xmlns:clbl="http://schemas.microsoft.com/office/2020/mipLabelMetadata">
  <clbl:label id="{7d2fdb41-339c-4257-87f2-a665730b31fc}" enabled="0" method="" siteId="{7d2fdb41-339c-4257-87f2-a665730b31fc}"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199</Words>
  <Characters>1138</Characters>
  <Application>Microsoft Office Word</Application>
  <DocSecurity>0</DocSecurity>
  <Lines>9</Lines>
  <Paragraphs>2</Paragraphs>
  <ScaleCrop>false</ScaleCrop>
  <Company/>
  <LinksUpToDate>false</LinksUpToDate>
  <CharactersWithSpaces>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Balcazar, Pamela</dc:creator>
  <cp:keywords/>
  <dc:description/>
  <cp:lastModifiedBy>Goldberg, Kirsten</cp:lastModifiedBy>
  <cp:revision>2</cp:revision>
  <dcterms:created xsi:type="dcterms:W3CDTF">2025-01-15T20:46:00Z</dcterms:created>
  <dcterms:modified xsi:type="dcterms:W3CDTF">2025-01-15T20:46:00Z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0x010100653F5BF90736CF47B5DC5A55BAD1AC86</vt:lpwstr>
  </property>
  <property fmtid="{D5CDD505-2E9C-101B-9397-08002B2CF9AE}" pid="3" name="MediaServiceImageTags">
    <vt:lpwstr/>
  </property>
</Properties>
</file>