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3B6795" w14:paraId="071C89A1" w14:textId="77777777" w:rsidTr="003B679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B6795" w14:paraId="5C07B45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3B6795" w14:paraId="07256FC7"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B6795" w14:paraId="4AECDD5D" w14:textId="77777777">
                          <w:trPr>
                            <w:jc w:val="center"/>
                          </w:trPr>
                          <w:tc>
                            <w:tcPr>
                              <w:tcW w:w="0" w:type="auto"/>
                              <w:tcMar>
                                <w:top w:w="225" w:type="dxa"/>
                                <w:left w:w="225" w:type="dxa"/>
                                <w:bottom w:w="225" w:type="dxa"/>
                                <w:right w:w="225" w:type="dxa"/>
                              </w:tcMar>
                              <w:vAlign w:val="center"/>
                              <w:hideMark/>
                            </w:tcPr>
                            <w:p w14:paraId="1A3A5573" w14:textId="3F903123" w:rsidR="003B6795" w:rsidRDefault="003B6795">
                              <w:r>
                                <w:rPr>
                                  <w:noProof/>
                                </w:rPr>
                                <w:drawing>
                                  <wp:inline distT="0" distB="0" distL="0" distR="0" wp14:anchorId="670ED9EE" wp14:editId="19E69FE1">
                                    <wp:extent cx="5425440" cy="769620"/>
                                    <wp:effectExtent l="0" t="0" r="3810" b="0"/>
                                    <wp:docPr id="9" name="Picture 9" descr="US Food and Drug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Food and Drug Administ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440" cy="769620"/>
                                            </a:xfrm>
                                            <a:prstGeom prst="rect">
                                              <a:avLst/>
                                            </a:prstGeom>
                                            <a:noFill/>
                                            <a:ln>
                                              <a:noFill/>
                                            </a:ln>
                                          </pic:spPr>
                                        </pic:pic>
                                      </a:graphicData>
                                    </a:graphic>
                                  </wp:inline>
                                </w:drawing>
                              </w:r>
                            </w:p>
                          </w:tc>
                        </w:tr>
                      </w:tbl>
                      <w:p w14:paraId="7BF528A6" w14:textId="77777777" w:rsidR="003B6795" w:rsidRDefault="003B6795">
                        <w:pPr>
                          <w:jc w:val="center"/>
                          <w:rPr>
                            <w:rFonts w:ascii="Times New Roman" w:eastAsia="Times New Roman" w:hAnsi="Times New Roman" w:cs="Times New Roman"/>
                            <w:sz w:val="20"/>
                            <w:szCs w:val="20"/>
                          </w:rPr>
                        </w:pPr>
                      </w:p>
                    </w:tc>
                  </w:tr>
                </w:tbl>
                <w:p w14:paraId="423DE85B" w14:textId="77777777" w:rsidR="003B6795" w:rsidRDefault="003B6795">
                  <w:pPr>
                    <w:jc w:val="center"/>
                    <w:rPr>
                      <w:rFonts w:ascii="Times New Roman" w:eastAsia="Times New Roman" w:hAnsi="Times New Roman" w:cs="Times New Roman"/>
                      <w:sz w:val="20"/>
                      <w:szCs w:val="20"/>
                    </w:rPr>
                  </w:pPr>
                </w:p>
              </w:tc>
            </w:tr>
          </w:tbl>
          <w:p w14:paraId="2E9E39CF" w14:textId="77777777" w:rsidR="003B6795" w:rsidRDefault="003B6795">
            <w:pPr>
              <w:jc w:val="center"/>
              <w:rPr>
                <w:rFonts w:ascii="Times New Roman" w:eastAsia="Times New Roman" w:hAnsi="Times New Roman" w:cs="Times New Roman"/>
                <w:sz w:val="20"/>
                <w:szCs w:val="20"/>
              </w:rPr>
            </w:pPr>
          </w:p>
        </w:tc>
      </w:tr>
    </w:tbl>
    <w:p w14:paraId="6CD88747" w14:textId="77777777" w:rsidR="003B6795" w:rsidRDefault="003B6795" w:rsidP="003B6795"/>
    <w:tbl>
      <w:tblPr>
        <w:tblW w:w="9000" w:type="dxa"/>
        <w:jc w:val="center"/>
        <w:tblCellMar>
          <w:left w:w="0" w:type="dxa"/>
          <w:right w:w="0" w:type="dxa"/>
        </w:tblCellMar>
        <w:tblLook w:val="04A0" w:firstRow="1" w:lastRow="0" w:firstColumn="1" w:lastColumn="0" w:noHBand="0" w:noVBand="1"/>
      </w:tblPr>
      <w:tblGrid>
        <w:gridCol w:w="9360"/>
      </w:tblGrid>
      <w:tr w:rsidR="003B6795" w14:paraId="4BE6CFF9" w14:textId="77777777" w:rsidTr="003B679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3B6795" w14:paraId="51DC0CB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3B6795" w14:paraId="0E5AAF09"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360"/>
                        </w:tblGrid>
                        <w:tr w:rsidR="003B6795" w14:paraId="2971A7E7" w14:textId="77777777">
                          <w:trPr>
                            <w:jc w:val="center"/>
                          </w:trPr>
                          <w:tc>
                            <w:tcPr>
                              <w:tcW w:w="0" w:type="auto"/>
                              <w:tcMar>
                                <w:top w:w="225" w:type="dxa"/>
                                <w:left w:w="225" w:type="dxa"/>
                                <w:bottom w:w="225" w:type="dxa"/>
                                <w:right w:w="225" w:type="dxa"/>
                              </w:tcMar>
                              <w:vAlign w:val="center"/>
                              <w:hideMark/>
                            </w:tcPr>
                            <w:p w14:paraId="49CAABEC" w14:textId="77777777" w:rsidR="003B6795" w:rsidRDefault="003B6795">
                              <w:pPr>
                                <w:pStyle w:val="NormalWeb"/>
                                <w:spacing w:before="0" w:beforeAutospacing="0" w:after="225" w:afterAutospacing="0"/>
                                <w:jc w:val="right"/>
                                <w:rPr>
                                  <w:rFonts w:ascii="Helvetica" w:hAnsi="Helvetica" w:cs="Helvetica"/>
                                  <w:sz w:val="23"/>
                                  <w:szCs w:val="23"/>
                                </w:rPr>
                              </w:pPr>
                              <w:r>
                                <w:rPr>
                                  <w:rStyle w:val="Strong"/>
                                  <w:rFonts w:ascii="Helvetica" w:hAnsi="Helvetica" w:cs="Helvetica"/>
                                  <w:sz w:val="23"/>
                                  <w:szCs w:val="23"/>
                                  <w:vertAlign w:val="superscript"/>
                                </w:rPr>
                                <w:t>FALL 2023, VOLUME 2</w:t>
                              </w:r>
                            </w:p>
                            <w:tbl>
                              <w:tblPr>
                                <w:tblW w:w="5000" w:type="pct"/>
                                <w:tblCellMar>
                                  <w:left w:w="0" w:type="dxa"/>
                                  <w:right w:w="0" w:type="dxa"/>
                                </w:tblCellMar>
                                <w:tblLook w:val="04A0" w:firstRow="1" w:lastRow="0" w:firstColumn="1" w:lastColumn="0" w:noHBand="0" w:noVBand="1"/>
                              </w:tblPr>
                              <w:tblGrid>
                                <w:gridCol w:w="8910"/>
                              </w:tblGrid>
                              <w:tr w:rsidR="003B6795" w14:paraId="4B2A0050" w14:textId="77777777">
                                <w:tc>
                                  <w:tcPr>
                                    <w:tcW w:w="0" w:type="auto"/>
                                    <w:vAlign w:val="center"/>
                                    <w:hideMark/>
                                  </w:tcPr>
                                  <w:p w14:paraId="7F3263C2" w14:textId="25CCF85E" w:rsidR="003B6795" w:rsidRDefault="003B6795">
                                    <w:pPr>
                                      <w:jc w:val="center"/>
                                    </w:pPr>
                                    <w:r>
                                      <w:rPr>
                                        <w:noProof/>
                                      </w:rPr>
                                      <w:drawing>
                                        <wp:inline distT="0" distB="0" distL="0" distR="0" wp14:anchorId="3FCB6DE8" wp14:editId="3165B491">
                                          <wp:extent cx="5943600" cy="2160270"/>
                                          <wp:effectExtent l="0" t="0" r="0" b="0"/>
                                          <wp:docPr id="8" name="Picture 8" descr="O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160270"/>
                                                  </a:xfrm>
                                                  <a:prstGeom prst="rect">
                                                    <a:avLst/>
                                                  </a:prstGeom>
                                                  <a:noFill/>
                                                  <a:ln>
                                                    <a:noFill/>
                                                  </a:ln>
                                                </pic:spPr>
                                              </pic:pic>
                                            </a:graphicData>
                                          </a:graphic>
                                        </wp:inline>
                                      </w:drawing>
                                    </w:r>
                                  </w:p>
                                </w:tc>
                              </w:tr>
                            </w:tbl>
                            <w:p w14:paraId="255ADA33" w14:textId="77777777" w:rsidR="003B6795" w:rsidRDefault="003B6795">
                              <w:pPr>
                                <w:rPr>
                                  <w:rFonts w:ascii="Times New Roman" w:eastAsia="Times New Roman" w:hAnsi="Times New Roman" w:cs="Times New Roman"/>
                                  <w:sz w:val="20"/>
                                  <w:szCs w:val="20"/>
                                </w:rPr>
                              </w:pPr>
                            </w:p>
                          </w:tc>
                        </w:tr>
                      </w:tbl>
                      <w:p w14:paraId="08430670" w14:textId="77777777" w:rsidR="003B6795" w:rsidRDefault="003B6795">
                        <w:pPr>
                          <w:jc w:val="center"/>
                          <w:rPr>
                            <w:rFonts w:ascii="Times New Roman" w:eastAsia="Times New Roman" w:hAnsi="Times New Roman" w:cs="Times New Roman"/>
                            <w:sz w:val="20"/>
                            <w:szCs w:val="20"/>
                          </w:rPr>
                        </w:pPr>
                      </w:p>
                    </w:tc>
                  </w:tr>
                </w:tbl>
                <w:p w14:paraId="47F9B686" w14:textId="77777777" w:rsidR="003B6795" w:rsidRDefault="003B6795">
                  <w:pPr>
                    <w:jc w:val="center"/>
                    <w:rPr>
                      <w:rFonts w:ascii="Times New Roman" w:eastAsia="Times New Roman" w:hAnsi="Times New Roman" w:cs="Times New Roman"/>
                      <w:sz w:val="20"/>
                      <w:szCs w:val="20"/>
                    </w:rPr>
                  </w:pPr>
                </w:p>
              </w:tc>
            </w:tr>
          </w:tbl>
          <w:p w14:paraId="01E1BB9B" w14:textId="77777777" w:rsidR="003B6795" w:rsidRDefault="003B6795">
            <w:pPr>
              <w:jc w:val="center"/>
              <w:rPr>
                <w:rFonts w:ascii="Times New Roman" w:eastAsia="Times New Roman" w:hAnsi="Times New Roman" w:cs="Times New Roman"/>
                <w:sz w:val="20"/>
                <w:szCs w:val="20"/>
              </w:rPr>
            </w:pPr>
          </w:p>
        </w:tc>
      </w:tr>
    </w:tbl>
    <w:p w14:paraId="70C552CE" w14:textId="77777777" w:rsidR="003B6795" w:rsidRDefault="003B6795" w:rsidP="003B6795"/>
    <w:tbl>
      <w:tblPr>
        <w:tblW w:w="9000" w:type="dxa"/>
        <w:jc w:val="center"/>
        <w:tblCellMar>
          <w:left w:w="0" w:type="dxa"/>
          <w:right w:w="0" w:type="dxa"/>
        </w:tblCellMar>
        <w:tblLook w:val="04A0" w:firstRow="1" w:lastRow="0" w:firstColumn="1" w:lastColumn="0" w:noHBand="0" w:noVBand="1"/>
      </w:tblPr>
      <w:tblGrid>
        <w:gridCol w:w="9030"/>
      </w:tblGrid>
      <w:tr w:rsidR="003B6795" w14:paraId="6B1DAFFB" w14:textId="77777777" w:rsidTr="003B679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30"/>
            </w:tblGrid>
            <w:tr w:rsidR="003B6795" w14:paraId="72E1BB8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30"/>
                  </w:tblGrid>
                  <w:tr w:rsidR="003B6795" w14:paraId="73E05868"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30"/>
                        </w:tblGrid>
                        <w:tr w:rsidR="003B6795" w14:paraId="2A4ABEB1" w14:textId="77777777">
                          <w:trPr>
                            <w:jc w:val="center"/>
                          </w:trPr>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8580"/>
                              </w:tblGrid>
                              <w:tr w:rsidR="003B6795" w14:paraId="63507939" w14:textId="77777777">
                                <w:trPr>
                                  <w:jc w:val="center"/>
                                </w:trPr>
                                <w:tc>
                                  <w:tcPr>
                                    <w:tcW w:w="5000" w:type="pct"/>
                                    <w:vAlign w:val="center"/>
                                    <w:hideMark/>
                                  </w:tcPr>
                                  <w:p w14:paraId="5D06A763" w14:textId="77777777" w:rsidR="003B6795" w:rsidRDefault="003B6795">
                                    <w:pPr>
                                      <w:jc w:val="center"/>
                                      <w:rPr>
                                        <w:rFonts w:eastAsia="Times New Roman"/>
                                      </w:rPr>
                                    </w:pPr>
                                    <w:r>
                                      <w:rPr>
                                        <w:rFonts w:eastAsia="Times New Roman"/>
                                      </w:rPr>
                                      <w:pict w14:anchorId="7A442D14">
                                        <v:rect id="_x0000_i1027" style="width:468pt;height:1.2pt" o:hralign="center" o:hrstd="t" o:hr="t" fillcolor="#a0a0a0" stroked="f"/>
                                      </w:pict>
                                    </w:r>
                                  </w:p>
                                </w:tc>
                              </w:tr>
                            </w:tbl>
                            <w:p w14:paraId="21476E01"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Greetings from FDA Oncology</w:t>
                              </w:r>
                            </w:p>
                            <w:p w14:paraId="4C53DE3A"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Welcome to the </w:t>
                              </w:r>
                              <w:r>
                                <w:rPr>
                                  <w:rStyle w:val="Strong"/>
                                  <w:rFonts w:ascii="Helvetica" w:hAnsi="Helvetica" w:cs="Helvetica"/>
                                  <w:sz w:val="23"/>
                                  <w:szCs w:val="23"/>
                                </w:rPr>
                                <w:t>Fall 2023</w:t>
                              </w:r>
                              <w:r>
                                <w:rPr>
                                  <w:rFonts w:ascii="Helvetica" w:hAnsi="Helvetica" w:cs="Helvetica"/>
                                  <w:sz w:val="23"/>
                                  <w:szCs w:val="23"/>
                                </w:rPr>
                                <w:t xml:space="preserve"> edition of the FDA Oncology Center of Excellence’s (OCE) quarterly newsletter from </w:t>
                              </w:r>
                              <w:hyperlink r:id="rId7" w:tgtFrame="_blank" w:history="1">
                                <w:r>
                                  <w:rPr>
                                    <w:rStyle w:val="Hyperlink"/>
                                    <w:rFonts w:ascii="Helvetica" w:hAnsi="Helvetica" w:cs="Helvetica"/>
                                    <w:color w:val="1D5782"/>
                                    <w:sz w:val="23"/>
                                    <w:szCs w:val="23"/>
                                  </w:rPr>
                                  <w:t>Project Community</w:t>
                                </w:r>
                              </w:hyperlink>
                              <w:r>
                                <w:rPr>
                                  <w:rFonts w:ascii="Helvetica" w:hAnsi="Helvetica" w:cs="Helvetica"/>
                                  <w:sz w:val="23"/>
                                  <w:szCs w:val="23"/>
                                </w:rPr>
                                <w:t>. This newsletter provides a summary of OCE upcoming public events, educational opportunities, and recent oncology product approvals. These are all free and everyone is welcome to attend – we hope to see many of you there! </w:t>
                              </w:r>
                            </w:p>
                            <w:tbl>
                              <w:tblPr>
                                <w:tblW w:w="5000" w:type="pct"/>
                                <w:jc w:val="center"/>
                                <w:tblCellMar>
                                  <w:left w:w="0" w:type="dxa"/>
                                  <w:right w:w="0" w:type="dxa"/>
                                </w:tblCellMar>
                                <w:tblLook w:val="04A0" w:firstRow="1" w:lastRow="0" w:firstColumn="1" w:lastColumn="0" w:noHBand="0" w:noVBand="1"/>
                              </w:tblPr>
                              <w:tblGrid>
                                <w:gridCol w:w="8580"/>
                              </w:tblGrid>
                              <w:tr w:rsidR="003B6795" w14:paraId="1D4CE2B1" w14:textId="77777777">
                                <w:trPr>
                                  <w:jc w:val="center"/>
                                </w:trPr>
                                <w:tc>
                                  <w:tcPr>
                                    <w:tcW w:w="5000" w:type="pct"/>
                                    <w:vAlign w:val="center"/>
                                    <w:hideMark/>
                                  </w:tcPr>
                                  <w:p w14:paraId="488123F2" w14:textId="77777777" w:rsidR="003B6795" w:rsidRDefault="003B6795">
                                    <w:pPr>
                                      <w:jc w:val="center"/>
                                      <w:rPr>
                                        <w:rFonts w:eastAsia="Times New Roman"/>
                                      </w:rPr>
                                    </w:pPr>
                                    <w:r>
                                      <w:rPr>
                                        <w:rFonts w:eastAsia="Times New Roman"/>
                                      </w:rPr>
                                      <w:pict w14:anchorId="24824344">
                                        <v:rect id="_x0000_i1028" style="width:468pt;height:1.2pt" o:hralign="center" o:hrstd="t" o:hr="t" fillcolor="#a0a0a0" stroked="f"/>
                                      </w:pict>
                                    </w:r>
                                  </w:p>
                                </w:tc>
                              </w:tr>
                            </w:tbl>
                            <w:p w14:paraId="29A169BB"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Director's Message</w:t>
                              </w:r>
                            </w:p>
                            <w:p w14:paraId="30620513"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We hope you and your families had a safe, restful, and enjoyable summer.  Here at the FDA Oncology Center of Excellence (OCE) we’ve spent the summer working on your behalf to approve safe and effective cancer treatments and diagnostics.  We also spent quality time convening with oncology colleagues from around the world to share emerging science and highlight work that translates into potentially life-saving </w:t>
                              </w:r>
                              <w:r>
                                <w:rPr>
                                  <w:rFonts w:ascii="Helvetica" w:hAnsi="Helvetica" w:cs="Helvetica"/>
                                  <w:sz w:val="23"/>
                                  <w:szCs w:val="23"/>
                                </w:rPr>
                                <w:lastRenderedPageBreak/>
                                <w:t>anti-cancer medical products. And now, we’re proud to announce a history-making collaboration.</w:t>
                              </w:r>
                            </w:p>
                            <w:tbl>
                              <w:tblPr>
                                <w:tblW w:w="5000" w:type="pct"/>
                                <w:tblCellMar>
                                  <w:left w:w="0" w:type="dxa"/>
                                  <w:right w:w="0" w:type="dxa"/>
                                </w:tblCellMar>
                                <w:tblLook w:val="04A0" w:firstRow="1" w:lastRow="0" w:firstColumn="1" w:lastColumn="0" w:noHBand="0" w:noVBand="1"/>
                              </w:tblPr>
                              <w:tblGrid>
                                <w:gridCol w:w="8580"/>
                              </w:tblGrid>
                              <w:tr w:rsidR="003B6795" w14:paraId="38776033" w14:textId="77777777">
                                <w:tc>
                                  <w:tcPr>
                                    <w:tcW w:w="0" w:type="auto"/>
                                    <w:hideMark/>
                                  </w:tcPr>
                                  <w:p w14:paraId="3B697116" w14:textId="4D8528AB" w:rsidR="003B6795" w:rsidRDefault="003B6795">
                                    <w:pPr>
                                      <w:pStyle w:val="NormalWeb"/>
                                      <w:spacing w:before="0" w:beforeAutospacing="0" w:after="225" w:afterAutospacing="0"/>
                                      <w:rPr>
                                        <w:rFonts w:ascii="Helvetica" w:hAnsi="Helvetica" w:cs="Helvetica"/>
                                        <w:sz w:val="23"/>
                                        <w:szCs w:val="23"/>
                                      </w:rPr>
                                    </w:pPr>
                                    <w:r>
                                      <w:rPr>
                                        <w:noProof/>
                                      </w:rPr>
                                      <w:drawing>
                                        <wp:anchor distT="0" distB="0" distL="53340" distR="53340" simplePos="0" relativeHeight="251658240" behindDoc="0" locked="0" layoutInCell="1" allowOverlap="0" wp14:anchorId="4E820545" wp14:editId="4406A217">
                                          <wp:simplePos x="0" y="0"/>
                                          <wp:positionH relativeFrom="column">
                                            <wp:align>left</wp:align>
                                          </wp:positionH>
                                          <wp:positionV relativeFrom="line">
                                            <wp:posOffset>0</wp:posOffset>
                                          </wp:positionV>
                                          <wp:extent cx="1743075" cy="1743075"/>
                                          <wp:effectExtent l="0" t="0" r="9525" b="9525"/>
                                          <wp:wrapSquare wrapText="bothSides"/>
                                          <wp:docPr id="12" name="Picture 12"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3"/>
                                        <w:szCs w:val="23"/>
                                      </w:rPr>
                                      <w:t>On October 19, 2023, OCE’s “Conversations on Cancer” public panel discussion will be held in conjunction with the European Medicines Agency (EMA). OCE meets regularly with EMA colleagues to discuss the regulatory cancer product review process.  In May, OCE and EMA decided to expand our collaboration resulting in the first-ever co-branded “Conversation on Cancer” which will focus on breast cancer as the topic. Watch FDA Oncology social media platforms for your opportunity to register for this inaugural, international discussion during National Breast Cancer Awareness Month.</w:t>
                                    </w:r>
                                  </w:p>
                                  <w:p w14:paraId="572421E5"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OCE is also committed to doing our part to meet Cancer Moonshot 2.0 goals. The re-ignited Cancer Moonshot aims to mobilize a national effort to prevent more than 4 million cancer deaths by 2047 and to improve the experience of people who are touched by cancer. We’re actively working with our federal government public health partners and non-government public health advocates. Even before the Cancer Moonshot was re-launched in February 2022, we established patient-centered cancer research, specifically the OCE Patient-Focused Drug Development (PFDD) program which fosters collaboration between FDA Centers and external stakeholders involved in patient outcomes research in people living with cancer. </w:t>
                                    </w:r>
                                  </w:p>
                                  <w:p w14:paraId="20354448"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As we prepare for the transition into autumn, OCE is excited about the new season and the work ahead!</w:t>
                                    </w:r>
                                  </w:p>
                                  <w:p w14:paraId="36893BD3"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Sincerely,</w:t>
                                    </w:r>
                                  </w:p>
                                  <w:p w14:paraId="49C8D3EF"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Richard Pazdur, MD • OCE Center Director</w:t>
                                    </w:r>
                                  </w:p>
                                </w:tc>
                              </w:tr>
                            </w:tbl>
                            <w:p w14:paraId="56B25F57" w14:textId="77777777" w:rsidR="003B6795" w:rsidRDefault="003B6795">
                              <w:pPr>
                                <w:rPr>
                                  <w:vanish/>
                                </w:rPr>
                              </w:pPr>
                            </w:p>
                            <w:tbl>
                              <w:tblPr>
                                <w:tblW w:w="5000" w:type="pct"/>
                                <w:jc w:val="center"/>
                                <w:tblCellMar>
                                  <w:left w:w="0" w:type="dxa"/>
                                  <w:right w:w="0" w:type="dxa"/>
                                </w:tblCellMar>
                                <w:tblLook w:val="04A0" w:firstRow="1" w:lastRow="0" w:firstColumn="1" w:lastColumn="0" w:noHBand="0" w:noVBand="1"/>
                              </w:tblPr>
                              <w:tblGrid>
                                <w:gridCol w:w="8580"/>
                              </w:tblGrid>
                              <w:tr w:rsidR="003B6795" w14:paraId="6F416B41" w14:textId="77777777">
                                <w:trPr>
                                  <w:jc w:val="center"/>
                                </w:trPr>
                                <w:tc>
                                  <w:tcPr>
                                    <w:tcW w:w="5000" w:type="pct"/>
                                    <w:vAlign w:val="center"/>
                                    <w:hideMark/>
                                  </w:tcPr>
                                  <w:p w14:paraId="14006C24" w14:textId="77777777" w:rsidR="003B6795" w:rsidRDefault="003B6795">
                                    <w:pPr>
                                      <w:jc w:val="center"/>
                                      <w:rPr>
                                        <w:rFonts w:eastAsia="Times New Roman"/>
                                      </w:rPr>
                                    </w:pPr>
                                    <w:r>
                                      <w:rPr>
                                        <w:rFonts w:eastAsia="Times New Roman"/>
                                      </w:rPr>
                                      <w:pict w14:anchorId="345B49DE">
                                        <v:rect id="_x0000_i1029" style="width:468pt;height:1.2pt" o:hralign="center" o:hrstd="t" o:hr="t" fillcolor="#a0a0a0" stroked="f"/>
                                      </w:pict>
                                    </w:r>
                                  </w:p>
                                </w:tc>
                              </w:tr>
                            </w:tbl>
                            <w:p w14:paraId="3BBC9613"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Upcoming Events</w:t>
                              </w:r>
                            </w:p>
                            <w:p w14:paraId="4CD61B50" w14:textId="77777777" w:rsidR="003B6795" w:rsidRDefault="003B6795">
                              <w:pPr>
                                <w:pStyle w:val="Heading2"/>
                                <w:spacing w:before="0" w:beforeAutospacing="0" w:after="270" w:afterAutospacing="0"/>
                                <w:rPr>
                                  <w:rFonts w:ascii="Helvetica" w:eastAsia="Times New Roman" w:hAnsi="Helvetica" w:cs="Helvetica"/>
                                  <w:sz w:val="33"/>
                                  <w:szCs w:val="33"/>
                                </w:rPr>
                              </w:pPr>
                              <w:r>
                                <w:rPr>
                                  <w:rStyle w:val="Emphasis"/>
                                  <w:rFonts w:ascii="Helvetica" w:eastAsia="Times New Roman" w:hAnsi="Helvetica" w:cs="Helvetica"/>
                                  <w:sz w:val="33"/>
                                  <w:szCs w:val="33"/>
                                </w:rPr>
                                <w:t>FDA-EMA present Conversations on Cancer: </w:t>
                              </w:r>
                              <w:r>
                                <w:rPr>
                                  <w:rStyle w:val="Strong"/>
                                  <w:rFonts w:ascii="Helvetica" w:eastAsia="Times New Roman" w:hAnsi="Helvetica" w:cs="Helvetica"/>
                                  <w:b/>
                                  <w:bCs/>
                                  <w:i/>
                                  <w:iCs/>
                                  <w:sz w:val="33"/>
                                  <w:szCs w:val="33"/>
                                </w:rPr>
                                <w:t>Living with Metastatic Breast Cancer</w:t>
                              </w:r>
                            </w:p>
                            <w:p w14:paraId="4CE29FAF" w14:textId="65066D02" w:rsidR="003B6795" w:rsidRDefault="003B6795">
                              <w:r>
                                <w:rPr>
                                  <w:noProof/>
                                </w:rPr>
                                <w:lastRenderedPageBreak/>
                                <w:drawing>
                                  <wp:inline distT="0" distB="0" distL="0" distR="0" wp14:anchorId="2D2D8C09" wp14:editId="53B86BA5">
                                    <wp:extent cx="5440680" cy="3055620"/>
                                    <wp:effectExtent l="0" t="0" r="7620" b="0"/>
                                    <wp:docPr id="7" name="Picture 7" desc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680" cy="3055620"/>
                                            </a:xfrm>
                                            <a:prstGeom prst="rect">
                                              <a:avLst/>
                                            </a:prstGeom>
                                            <a:noFill/>
                                            <a:ln>
                                              <a:noFill/>
                                            </a:ln>
                                          </pic:spPr>
                                        </pic:pic>
                                      </a:graphicData>
                                    </a:graphic>
                                  </wp:inline>
                                </w:drawing>
                              </w:r>
                            </w:p>
                            <w:p w14:paraId="2D14CB53" w14:textId="77777777" w:rsidR="003B6795" w:rsidRDefault="003B6795">
                              <w:pPr>
                                <w:pStyle w:val="NormalWeb"/>
                                <w:spacing w:before="240" w:beforeAutospacing="0" w:after="225" w:afterAutospacing="0"/>
                                <w:rPr>
                                  <w:rFonts w:ascii="Helvetica" w:hAnsi="Helvetica" w:cs="Helvetica"/>
                                  <w:sz w:val="23"/>
                                  <w:szCs w:val="23"/>
                                </w:rPr>
                              </w:pPr>
                              <w:r>
                                <w:rPr>
                                  <w:rFonts w:ascii="Helvetica" w:hAnsi="Helvetica" w:cs="Helvetica"/>
                                  <w:sz w:val="23"/>
                                  <w:szCs w:val="23"/>
                                </w:rPr>
                                <w:t xml:space="preserve">FDA Oncology Center of Excellence (OCE) in conjunction with the European Medicines Agency (EMA) presents a Conversations on Cancer public panel discussion October 19, </w:t>
                              </w:r>
                              <w:proofErr w:type="gramStart"/>
                              <w:r>
                                <w:rPr>
                                  <w:rFonts w:ascii="Helvetica" w:hAnsi="Helvetica" w:cs="Helvetica"/>
                                  <w:sz w:val="23"/>
                                  <w:szCs w:val="23"/>
                                </w:rPr>
                                <w:t>2023</w:t>
                              </w:r>
                              <w:proofErr w:type="gramEnd"/>
                              <w:r>
                                <w:rPr>
                                  <w:rFonts w:ascii="Helvetica" w:hAnsi="Helvetica" w:cs="Helvetica"/>
                                  <w:sz w:val="23"/>
                                  <w:szCs w:val="23"/>
                                </w:rPr>
                                <w:t xml:space="preserve"> addressing the experience of living with metastatic breast cancer. The discussion will take place </w:t>
                              </w:r>
                              <w:r>
                                <w:rPr>
                                  <w:rStyle w:val="Strong"/>
                                  <w:rFonts w:ascii="Helvetica" w:hAnsi="Helvetica" w:cs="Helvetica"/>
                                  <w:sz w:val="23"/>
                                  <w:szCs w:val="23"/>
                                </w:rPr>
                                <w:t xml:space="preserve">Thursday, October 19, </w:t>
                              </w:r>
                              <w:proofErr w:type="gramStart"/>
                              <w:r>
                                <w:rPr>
                                  <w:rStyle w:val="Strong"/>
                                  <w:rFonts w:ascii="Helvetica" w:hAnsi="Helvetica" w:cs="Helvetica"/>
                                  <w:sz w:val="23"/>
                                  <w:szCs w:val="23"/>
                                </w:rPr>
                                <w:t>2023</w:t>
                              </w:r>
                              <w:proofErr w:type="gramEnd"/>
                              <w:r>
                                <w:rPr>
                                  <w:rStyle w:val="Strong"/>
                                  <w:rFonts w:ascii="Helvetica" w:hAnsi="Helvetica" w:cs="Helvetica"/>
                                  <w:sz w:val="23"/>
                                  <w:szCs w:val="23"/>
                                </w:rPr>
                                <w:t xml:space="preserve"> from 9:30 AM-11:00 AM ET / 3:30 PM-5:00 PM CEST.</w:t>
                              </w:r>
                            </w:p>
                            <w:p w14:paraId="11C90553"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Approximately 10-30% of breast cancer patients in the world are living with advanced stage or metastatic disease. With improvements in treatments and more options for therapies, many of these patients are living for years with their cancer.  Cancer survivorship has become an issue of growing importance since the Institute of Medicine reported this to be an important public health issue in 2006, and it has continued to be highlighted through the more recent launch of the Cancer Moonshot. Though many patients living with advanced breast cancer experience some of the same stressors and long-term impacts of therapies that affect all cancer survivors, they are not routinely included in cancer survivorship programs and research.</w:t>
                              </w:r>
                            </w:p>
                            <w:p w14:paraId="67DDF048"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The panel will feature speakers with a range of perspectives on breast cancer and, for the first time, will be an international collaboration with our colleagues at the EMA with the hope of highlighting the day-to-day, year-to-year experience of patients living with metastatic breast cancer. </w:t>
                              </w:r>
                            </w:p>
                            <w:tbl>
                              <w:tblPr>
                                <w:tblW w:w="5000" w:type="pct"/>
                                <w:tblCellMar>
                                  <w:left w:w="0" w:type="dxa"/>
                                  <w:right w:w="0" w:type="dxa"/>
                                </w:tblCellMar>
                                <w:tblLook w:val="04A0" w:firstRow="1" w:lastRow="0" w:firstColumn="1" w:lastColumn="0" w:noHBand="0" w:noVBand="1"/>
                              </w:tblPr>
                              <w:tblGrid>
                                <w:gridCol w:w="8580"/>
                              </w:tblGrid>
                              <w:tr w:rsidR="003B6795" w14:paraId="362501E3"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796"/>
                                    </w:tblGrid>
                                    <w:tr w:rsidR="003B6795" w14:paraId="6DDF7EA0" w14:textId="77777777">
                                      <w:trPr>
                                        <w:jc w:val="center"/>
                                      </w:trPr>
                                      <w:tc>
                                        <w:tcPr>
                                          <w:tcW w:w="0" w:type="auto"/>
                                          <w:shd w:val="clear" w:color="auto" w:fill="0C77CF"/>
                                          <w:tcMar>
                                            <w:top w:w="150" w:type="dxa"/>
                                            <w:left w:w="150" w:type="dxa"/>
                                            <w:bottom w:w="150" w:type="dxa"/>
                                            <w:right w:w="150" w:type="dxa"/>
                                          </w:tcMar>
                                          <w:vAlign w:val="center"/>
                                          <w:hideMark/>
                                        </w:tcPr>
                                        <w:p w14:paraId="4857DDA9" w14:textId="77777777" w:rsidR="003B6795" w:rsidRDefault="003B6795">
                                          <w:pPr>
                                            <w:jc w:val="center"/>
                                          </w:pPr>
                                          <w:hyperlink r:id="rId10" w:tgtFrame="_blank" w:history="1">
                                            <w:r>
                                              <w:rPr>
                                                <w:rStyle w:val="Strong"/>
                                                <w:rFonts w:ascii="Helvetica" w:hAnsi="Helvetica" w:cs="Helvetica"/>
                                                <w:color w:val="FFFFFF"/>
                                                <w:sz w:val="23"/>
                                                <w:szCs w:val="23"/>
                                              </w:rPr>
                                              <w:t>Register Here</w:t>
                                            </w:r>
                                          </w:hyperlink>
                                        </w:p>
                                      </w:tc>
                                    </w:tr>
                                  </w:tbl>
                                  <w:p w14:paraId="32099EFC" w14:textId="77777777" w:rsidR="003B6795" w:rsidRDefault="003B6795">
                                    <w:pPr>
                                      <w:jc w:val="center"/>
                                      <w:rPr>
                                        <w:rFonts w:ascii="Times New Roman" w:eastAsia="Times New Roman" w:hAnsi="Times New Roman" w:cs="Times New Roman"/>
                                        <w:sz w:val="20"/>
                                        <w:szCs w:val="20"/>
                                      </w:rPr>
                                    </w:pPr>
                                  </w:p>
                                </w:tc>
                              </w:tr>
                            </w:tbl>
                            <w:p w14:paraId="44C64139" w14:textId="77777777" w:rsidR="003B6795" w:rsidRDefault="003B6795">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i/>
                                  <w:iCs/>
                                  <w:sz w:val="33"/>
                                  <w:szCs w:val="33"/>
                                </w:rPr>
                                <w:lastRenderedPageBreak/>
                                <w:t>Two-Day Virtual Public Workshop to Enhance Clinical Study Diversity</w:t>
                              </w:r>
                            </w:p>
                            <w:p w14:paraId="04C106CC"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The FDA, in collaboration with the Clinical Trials Transformation Initiative (</w:t>
                              </w:r>
                              <w:proofErr w:type="spellStart"/>
                              <w:r>
                                <w:rPr>
                                  <w:rFonts w:ascii="Helvetica" w:hAnsi="Helvetica" w:cs="Helvetica"/>
                                  <w:sz w:val="23"/>
                                  <w:szCs w:val="23"/>
                                </w:rPr>
                                <w:t>CTTI</w:t>
                              </w:r>
                              <w:proofErr w:type="spellEnd"/>
                              <w:r>
                                <w:rPr>
                                  <w:rFonts w:ascii="Helvetica" w:hAnsi="Helvetica" w:cs="Helvetica"/>
                                  <w:sz w:val="23"/>
                                  <w:szCs w:val="23"/>
                                </w:rPr>
                                <w:t>), is convening a public workshop to solicit input on increasing the enrollment of historically underrepresented populations in clinical studies and encouraging clinical study participation that reflects the prevalence of the disease or condition among demographic subgroups. The workshop will take place </w:t>
                              </w:r>
                              <w:r>
                                <w:rPr>
                                  <w:rStyle w:val="Strong"/>
                                  <w:rFonts w:ascii="Helvetica" w:hAnsi="Helvetica" w:cs="Helvetica"/>
                                  <w:sz w:val="23"/>
                                  <w:szCs w:val="23"/>
                                </w:rPr>
                                <w:t>November 29 and 30, 2023 from 10:00-2:00 ET</w:t>
                              </w:r>
                              <w:r>
                                <w:rPr>
                                  <w:rFonts w:ascii="Helvetica" w:hAnsi="Helvetica" w:cs="Helvetica"/>
                                  <w:sz w:val="23"/>
                                  <w:szCs w:val="23"/>
                                </w:rPr>
                                <w:t>.</w:t>
                              </w:r>
                            </w:p>
                            <w:p w14:paraId="7C2E607A"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Representatives from drug sponsors, medical device sponsors, clinical research organizations, academia, patients, and other stakeholders will share their experiences and approaches for increasing enrollment and encouraging participation of historically underrepresented populations in clinical studies.</w:t>
                              </w:r>
                            </w:p>
                            <w:p w14:paraId="1A381425"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Additional information about the public workshop along with registration details will follow in advance of the workshop. </w:t>
                              </w:r>
                            </w:p>
                            <w:tbl>
                              <w:tblPr>
                                <w:tblW w:w="5000" w:type="pct"/>
                                <w:tblCellMar>
                                  <w:left w:w="0" w:type="dxa"/>
                                  <w:right w:w="0" w:type="dxa"/>
                                </w:tblCellMar>
                                <w:tblLook w:val="04A0" w:firstRow="1" w:lastRow="0" w:firstColumn="1" w:lastColumn="0" w:noHBand="0" w:noVBand="1"/>
                              </w:tblPr>
                              <w:tblGrid>
                                <w:gridCol w:w="8580"/>
                              </w:tblGrid>
                              <w:tr w:rsidR="003B6795" w14:paraId="7CA889AC"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796"/>
                                    </w:tblGrid>
                                    <w:tr w:rsidR="003B6795" w14:paraId="1103A9B3" w14:textId="77777777">
                                      <w:trPr>
                                        <w:jc w:val="center"/>
                                      </w:trPr>
                                      <w:tc>
                                        <w:tcPr>
                                          <w:tcW w:w="0" w:type="auto"/>
                                          <w:shd w:val="clear" w:color="auto" w:fill="0C77CF"/>
                                          <w:tcMar>
                                            <w:top w:w="150" w:type="dxa"/>
                                            <w:left w:w="150" w:type="dxa"/>
                                            <w:bottom w:w="150" w:type="dxa"/>
                                            <w:right w:w="150" w:type="dxa"/>
                                          </w:tcMar>
                                          <w:vAlign w:val="center"/>
                                          <w:hideMark/>
                                        </w:tcPr>
                                        <w:p w14:paraId="7469919A" w14:textId="77777777" w:rsidR="003B6795" w:rsidRDefault="003B6795">
                                          <w:pPr>
                                            <w:jc w:val="center"/>
                                          </w:pPr>
                                          <w:hyperlink r:id="rId11" w:tgtFrame="_blank" w:history="1">
                                            <w:r>
                                              <w:rPr>
                                                <w:rStyle w:val="Strong"/>
                                                <w:rFonts w:ascii="Helvetica" w:hAnsi="Helvetica" w:cs="Helvetica"/>
                                                <w:color w:val="FFFFFF"/>
                                                <w:sz w:val="23"/>
                                                <w:szCs w:val="23"/>
                                              </w:rPr>
                                              <w:t>Register Here</w:t>
                                            </w:r>
                                          </w:hyperlink>
                                        </w:p>
                                      </w:tc>
                                    </w:tr>
                                  </w:tbl>
                                  <w:p w14:paraId="5491E91B" w14:textId="77777777" w:rsidR="003B6795" w:rsidRDefault="003B6795">
                                    <w:pPr>
                                      <w:jc w:val="center"/>
                                      <w:rPr>
                                        <w:rFonts w:ascii="Times New Roman" w:eastAsia="Times New Roman" w:hAnsi="Times New Roman" w:cs="Times New Roman"/>
                                        <w:sz w:val="20"/>
                                        <w:szCs w:val="20"/>
                                      </w:rPr>
                                    </w:pPr>
                                  </w:p>
                                </w:tc>
                              </w:tr>
                            </w:tbl>
                            <w:p w14:paraId="68B675A8" w14:textId="77777777" w:rsidR="003B6795" w:rsidRDefault="003B6795">
                              <w:pPr>
                                <w:rPr>
                                  <w:vanish/>
                                </w:rPr>
                              </w:pPr>
                            </w:p>
                            <w:tbl>
                              <w:tblPr>
                                <w:tblW w:w="5000" w:type="pct"/>
                                <w:jc w:val="center"/>
                                <w:tblCellMar>
                                  <w:left w:w="0" w:type="dxa"/>
                                  <w:right w:w="0" w:type="dxa"/>
                                </w:tblCellMar>
                                <w:tblLook w:val="04A0" w:firstRow="1" w:lastRow="0" w:firstColumn="1" w:lastColumn="0" w:noHBand="0" w:noVBand="1"/>
                              </w:tblPr>
                              <w:tblGrid>
                                <w:gridCol w:w="8580"/>
                              </w:tblGrid>
                              <w:tr w:rsidR="003B6795" w14:paraId="55BE6E13" w14:textId="77777777">
                                <w:trPr>
                                  <w:jc w:val="center"/>
                                </w:trPr>
                                <w:tc>
                                  <w:tcPr>
                                    <w:tcW w:w="5000" w:type="pct"/>
                                    <w:vAlign w:val="center"/>
                                    <w:hideMark/>
                                  </w:tcPr>
                                  <w:p w14:paraId="3ACC96B5" w14:textId="77777777" w:rsidR="003B6795" w:rsidRDefault="003B6795">
                                    <w:pPr>
                                      <w:jc w:val="center"/>
                                      <w:rPr>
                                        <w:rFonts w:eastAsia="Times New Roman"/>
                                      </w:rPr>
                                    </w:pPr>
                                    <w:r>
                                      <w:rPr>
                                        <w:rFonts w:eastAsia="Times New Roman"/>
                                      </w:rPr>
                                      <w:pict w14:anchorId="47620C90">
                                        <v:rect id="_x0000_i1031" style="width:468pt;height:1.2pt" o:hralign="center" o:hrstd="t" o:hr="t" fillcolor="#a0a0a0" stroked="f"/>
                                      </w:pict>
                                    </w:r>
                                  </w:p>
                                </w:tc>
                              </w:tr>
                            </w:tbl>
                            <w:p w14:paraId="0591C452"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ICYMI (In Case You Missed It)</w:t>
                              </w:r>
                            </w:p>
                            <w:p w14:paraId="4425231A" w14:textId="77777777" w:rsidR="003B6795" w:rsidRDefault="003B6795">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i/>
                                  <w:iCs/>
                                  <w:sz w:val="33"/>
                                  <w:szCs w:val="33"/>
                                </w:rPr>
                                <w:t xml:space="preserve">Conversations on Cancer: National Black Family Cancer Awareness Week with </w:t>
                              </w:r>
                              <w:proofErr w:type="spellStart"/>
                              <w:r>
                                <w:rPr>
                                  <w:rStyle w:val="Strong"/>
                                  <w:rFonts w:ascii="Helvetica" w:eastAsia="Times New Roman" w:hAnsi="Helvetica" w:cs="Helvetica"/>
                                  <w:b/>
                                  <w:bCs/>
                                  <w:i/>
                                  <w:iCs/>
                                  <w:sz w:val="33"/>
                                  <w:szCs w:val="33"/>
                                </w:rPr>
                                <w:t>SU2C</w:t>
                              </w:r>
                              <w:proofErr w:type="spellEnd"/>
                              <w:r>
                                <w:rPr>
                                  <w:rStyle w:val="Strong"/>
                                  <w:rFonts w:ascii="Helvetica" w:eastAsia="Times New Roman" w:hAnsi="Helvetica" w:cs="Helvetica"/>
                                  <w:b/>
                                  <w:bCs/>
                                  <w:i/>
                                  <w:iCs/>
                                  <w:sz w:val="33"/>
                                  <w:szCs w:val="33"/>
                                </w:rPr>
                                <w:t xml:space="preserve"> Celebrity Ambassador and Grey's Anatomy star Chandra Wilson!</w:t>
                              </w:r>
                            </w:p>
                            <w:p w14:paraId="5FC087D1" w14:textId="0FDF3F10" w:rsidR="003B6795" w:rsidRDefault="003B6795">
                              <w:r>
                                <w:rPr>
                                  <w:noProof/>
                                </w:rPr>
                                <w:lastRenderedPageBreak/>
                                <w:drawing>
                                  <wp:inline distT="0" distB="0" distL="0" distR="0" wp14:anchorId="1788BB3E" wp14:editId="2643BE10">
                                    <wp:extent cx="5440680" cy="3771900"/>
                                    <wp:effectExtent l="0" t="0" r="7620" b="0"/>
                                    <wp:docPr id="6" name="Picture 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680" cy="3771900"/>
                                            </a:xfrm>
                                            <a:prstGeom prst="rect">
                                              <a:avLst/>
                                            </a:prstGeom>
                                            <a:noFill/>
                                            <a:ln>
                                              <a:noFill/>
                                            </a:ln>
                                          </pic:spPr>
                                        </pic:pic>
                                      </a:graphicData>
                                    </a:graphic>
                                  </wp:inline>
                                </w:drawing>
                              </w:r>
                            </w:p>
                            <w:p w14:paraId="782741ED" w14:textId="77777777" w:rsidR="003B6795" w:rsidRDefault="003B6795">
                              <w:pPr>
                                <w:pStyle w:val="NormalWeb"/>
                                <w:spacing w:before="240" w:beforeAutospacing="0" w:after="225" w:afterAutospacing="0"/>
                                <w:rPr>
                                  <w:rFonts w:ascii="Helvetica" w:hAnsi="Helvetica" w:cs="Helvetica"/>
                                  <w:sz w:val="23"/>
                                  <w:szCs w:val="23"/>
                                </w:rPr>
                              </w:pPr>
                              <w:r>
                                <w:rPr>
                                  <w:rFonts w:ascii="Helvetica" w:hAnsi="Helvetica" w:cs="Helvetica"/>
                                  <w:sz w:val="23"/>
                                  <w:szCs w:val="23"/>
                                </w:rPr>
                                <w:t xml:space="preserve">This online panel discussion kicked off the official start of </w:t>
                              </w:r>
                              <w:hyperlink r:id="rId13" w:tgtFrame="_blank" w:history="1">
                                <w:r>
                                  <w:rPr>
                                    <w:rStyle w:val="Hyperlink"/>
                                    <w:rFonts w:ascii="Helvetica" w:hAnsi="Helvetica" w:cs="Helvetica"/>
                                    <w:color w:val="1D5782"/>
                                    <w:sz w:val="23"/>
                                    <w:szCs w:val="23"/>
                                  </w:rPr>
                                  <w:t>National Black Family Cancer Awareness Week</w:t>
                                </w:r>
                              </w:hyperlink>
                              <w:r>
                                <w:rPr>
                                  <w:rFonts w:ascii="Helvetica" w:hAnsi="Helvetica" w:cs="Helvetica"/>
                                  <w:sz w:val="23"/>
                                  <w:szCs w:val="23"/>
                                </w:rPr>
                                <w:t xml:space="preserve">, June 15-21, 2023, which begins annually on Thursday before the Federal Juneteenth Holiday. The mission is to increase cancer awareness, increase cancer equity, reduce morbidity and mortality, and prevent unnecessary cancer burden on families in the most vulnerable populations. The official social media moniker is #BlackFamCan. This year, Grey's Anatomy star and </w:t>
                              </w:r>
                              <w:proofErr w:type="spellStart"/>
                              <w:r>
                                <w:rPr>
                                  <w:rFonts w:ascii="Helvetica" w:hAnsi="Helvetica" w:cs="Helvetica"/>
                                  <w:sz w:val="23"/>
                                  <w:szCs w:val="23"/>
                                </w:rPr>
                                <w:t>SU2C</w:t>
                              </w:r>
                              <w:proofErr w:type="spellEnd"/>
                              <w:r>
                                <w:rPr>
                                  <w:rFonts w:ascii="Helvetica" w:hAnsi="Helvetica" w:cs="Helvetica"/>
                                  <w:sz w:val="23"/>
                                  <w:szCs w:val="23"/>
                                </w:rPr>
                                <w:t xml:space="preserve"> Ambassador Chandra Wilson joined us! See this </w:t>
                              </w:r>
                              <w:hyperlink r:id="rId14" w:tgtFrame="_blank" w:history="1">
                                <w:r>
                                  <w:rPr>
                                    <w:rStyle w:val="Hyperlink"/>
                                    <w:rFonts w:ascii="Helvetica" w:hAnsi="Helvetica" w:cs="Helvetica"/>
                                    <w:b/>
                                    <w:bCs/>
                                    <w:color w:val="1D5782"/>
                                    <w:sz w:val="23"/>
                                    <w:szCs w:val="23"/>
                                  </w:rPr>
                                  <w:t>clip</w:t>
                                </w:r>
                              </w:hyperlink>
                              <w:r>
                                <w:rPr>
                                  <w:rFonts w:ascii="Helvetica" w:hAnsi="Helvetica" w:cs="Helvetica"/>
                                  <w:sz w:val="23"/>
                                  <w:szCs w:val="23"/>
                                </w:rPr>
                                <w:t> of what she had to say or watch the full discussion.</w:t>
                              </w:r>
                            </w:p>
                            <w:tbl>
                              <w:tblPr>
                                <w:tblW w:w="5000" w:type="pct"/>
                                <w:tblCellMar>
                                  <w:left w:w="0" w:type="dxa"/>
                                  <w:right w:w="0" w:type="dxa"/>
                                </w:tblCellMar>
                                <w:tblLook w:val="04A0" w:firstRow="1" w:lastRow="0" w:firstColumn="1" w:lastColumn="0" w:noHBand="0" w:noVBand="1"/>
                              </w:tblPr>
                              <w:tblGrid>
                                <w:gridCol w:w="8580"/>
                              </w:tblGrid>
                              <w:tr w:rsidR="003B6795" w14:paraId="63C4A4BC"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83"/>
                                    </w:tblGrid>
                                    <w:tr w:rsidR="003B6795" w14:paraId="7F44E28B" w14:textId="77777777">
                                      <w:trPr>
                                        <w:jc w:val="center"/>
                                      </w:trPr>
                                      <w:tc>
                                        <w:tcPr>
                                          <w:tcW w:w="0" w:type="auto"/>
                                          <w:shd w:val="clear" w:color="auto" w:fill="0C77CF"/>
                                          <w:tcMar>
                                            <w:top w:w="150" w:type="dxa"/>
                                            <w:left w:w="150" w:type="dxa"/>
                                            <w:bottom w:w="150" w:type="dxa"/>
                                            <w:right w:w="150" w:type="dxa"/>
                                          </w:tcMar>
                                          <w:vAlign w:val="center"/>
                                          <w:hideMark/>
                                        </w:tcPr>
                                        <w:p w14:paraId="15191B9C" w14:textId="77777777" w:rsidR="003B6795" w:rsidRDefault="003B6795">
                                          <w:pPr>
                                            <w:jc w:val="center"/>
                                          </w:pPr>
                                          <w:hyperlink r:id="rId15" w:tgtFrame="_blank" w:history="1">
                                            <w:r>
                                              <w:rPr>
                                                <w:rStyle w:val="Strong"/>
                                                <w:rFonts w:ascii="Helvetica" w:hAnsi="Helvetica" w:cs="Helvetica"/>
                                                <w:color w:val="FFFFFF"/>
                                                <w:sz w:val="23"/>
                                                <w:szCs w:val="23"/>
                                              </w:rPr>
                                              <w:t>Watch on YouTube</w:t>
                                            </w:r>
                                          </w:hyperlink>
                                        </w:p>
                                      </w:tc>
                                    </w:tr>
                                  </w:tbl>
                                  <w:p w14:paraId="10B3FB84" w14:textId="77777777" w:rsidR="003B6795" w:rsidRDefault="003B6795">
                                    <w:pPr>
                                      <w:jc w:val="center"/>
                                      <w:rPr>
                                        <w:rFonts w:ascii="Times New Roman" w:eastAsia="Times New Roman" w:hAnsi="Times New Roman" w:cs="Times New Roman"/>
                                        <w:sz w:val="20"/>
                                        <w:szCs w:val="20"/>
                                      </w:rPr>
                                    </w:pPr>
                                  </w:p>
                                </w:tc>
                              </w:tr>
                            </w:tbl>
                            <w:p w14:paraId="09F09977" w14:textId="77777777" w:rsidR="003B6795" w:rsidRDefault="003B6795">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i/>
                                  <w:iCs/>
                                  <w:sz w:val="33"/>
                                  <w:szCs w:val="33"/>
                                </w:rPr>
                                <w:t>Conversations on Cancer: Cancer Disparities in Appalachia, July 25, 2023</w:t>
                              </w:r>
                            </w:p>
                            <w:p w14:paraId="6E3C238C" w14:textId="14755139" w:rsidR="003B6795" w:rsidRDefault="003B6795">
                              <w:r>
                                <w:rPr>
                                  <w:noProof/>
                                </w:rPr>
                                <w:lastRenderedPageBreak/>
                                <w:drawing>
                                  <wp:inline distT="0" distB="0" distL="0" distR="0" wp14:anchorId="73840593" wp14:editId="35298237">
                                    <wp:extent cx="5440680" cy="4716780"/>
                                    <wp:effectExtent l="0" t="0" r="7620" b="7620"/>
                                    <wp:docPr id="5" name="Picture 5" de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680" cy="4716780"/>
                                            </a:xfrm>
                                            <a:prstGeom prst="rect">
                                              <a:avLst/>
                                            </a:prstGeom>
                                            <a:noFill/>
                                            <a:ln>
                                              <a:noFill/>
                                            </a:ln>
                                          </pic:spPr>
                                        </pic:pic>
                                      </a:graphicData>
                                    </a:graphic>
                                  </wp:inline>
                                </w:drawing>
                              </w:r>
                            </w:p>
                            <w:p w14:paraId="142CB057" w14:textId="77777777" w:rsidR="003B6795" w:rsidRDefault="003B6795">
                              <w:pPr>
                                <w:pStyle w:val="NormalWeb"/>
                                <w:spacing w:before="240" w:beforeAutospacing="0" w:after="225" w:afterAutospacing="0"/>
                                <w:rPr>
                                  <w:rFonts w:ascii="Helvetica" w:hAnsi="Helvetica" w:cs="Helvetica"/>
                                  <w:sz w:val="23"/>
                                  <w:szCs w:val="23"/>
                                </w:rPr>
                              </w:pPr>
                              <w:r>
                                <w:rPr>
                                  <w:rFonts w:ascii="Helvetica" w:hAnsi="Helvetica" w:cs="Helvetica"/>
                                  <w:sz w:val="23"/>
                                  <w:szCs w:val="23"/>
                                </w:rPr>
                                <w:t>Despite advances in cancer prevention and precision cancer care, not all communities have benefited, and cancer disparities persist in the Appalachia community. The Appalachian Region has a cancer mortality rate of 184 per 100,000 population (10% higher than the national rate). Central Appalachia has the highest rate at 222 per 100,000 (32% percent higher than the national rate).</w:t>
                              </w:r>
                            </w:p>
                            <w:p w14:paraId="1175C476"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This </w:t>
                              </w:r>
                              <w:hyperlink r:id="rId17" w:tgtFrame="_blank" w:history="1">
                                <w:r>
                                  <w:rPr>
                                    <w:rStyle w:val="Hyperlink"/>
                                    <w:rFonts w:ascii="Helvetica" w:hAnsi="Helvetica" w:cs="Helvetica"/>
                                    <w:color w:val="1D5782"/>
                                    <w:sz w:val="23"/>
                                    <w:szCs w:val="23"/>
                                  </w:rPr>
                                  <w:t>Conversations on Cancer</w:t>
                                </w:r>
                              </w:hyperlink>
                              <w:r>
                                <w:rPr>
                                  <w:rFonts w:ascii="Helvetica" w:hAnsi="Helvetica" w:cs="Helvetica"/>
                                  <w:sz w:val="23"/>
                                  <w:szCs w:val="23"/>
                                </w:rPr>
                                <w:t xml:space="preserve"> focused on the Appalachia community to discuss the factors contributing to the cancer disparities, but also focus on ongoing interventions and opportunities in bridging the cancer chasm in rural health inequity.</w:t>
                              </w:r>
                            </w:p>
                            <w:tbl>
                              <w:tblPr>
                                <w:tblW w:w="5000" w:type="pct"/>
                                <w:tblCellMar>
                                  <w:left w:w="0" w:type="dxa"/>
                                  <w:right w:w="0" w:type="dxa"/>
                                </w:tblCellMar>
                                <w:tblLook w:val="04A0" w:firstRow="1" w:lastRow="0" w:firstColumn="1" w:lastColumn="0" w:noHBand="0" w:noVBand="1"/>
                              </w:tblPr>
                              <w:tblGrid>
                                <w:gridCol w:w="8580"/>
                              </w:tblGrid>
                              <w:tr w:rsidR="003B6795" w14:paraId="73336AD6"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83"/>
                                    </w:tblGrid>
                                    <w:tr w:rsidR="003B6795" w14:paraId="5D7E013F" w14:textId="77777777">
                                      <w:trPr>
                                        <w:jc w:val="center"/>
                                      </w:trPr>
                                      <w:tc>
                                        <w:tcPr>
                                          <w:tcW w:w="0" w:type="auto"/>
                                          <w:shd w:val="clear" w:color="auto" w:fill="0C77CF"/>
                                          <w:tcMar>
                                            <w:top w:w="150" w:type="dxa"/>
                                            <w:left w:w="150" w:type="dxa"/>
                                            <w:bottom w:w="150" w:type="dxa"/>
                                            <w:right w:w="150" w:type="dxa"/>
                                          </w:tcMar>
                                          <w:vAlign w:val="center"/>
                                          <w:hideMark/>
                                        </w:tcPr>
                                        <w:p w14:paraId="6DFEA7F3" w14:textId="77777777" w:rsidR="003B6795" w:rsidRDefault="003B6795">
                                          <w:pPr>
                                            <w:jc w:val="center"/>
                                          </w:pPr>
                                          <w:hyperlink r:id="rId18" w:tgtFrame="_blank" w:history="1">
                                            <w:r>
                                              <w:rPr>
                                                <w:rStyle w:val="Strong"/>
                                                <w:rFonts w:ascii="Helvetica" w:hAnsi="Helvetica" w:cs="Helvetica"/>
                                                <w:color w:val="FFFFFF"/>
                                                <w:sz w:val="23"/>
                                                <w:szCs w:val="23"/>
                                              </w:rPr>
                                              <w:t>Watch on YouTube</w:t>
                                            </w:r>
                                          </w:hyperlink>
                                        </w:p>
                                      </w:tc>
                                    </w:tr>
                                  </w:tbl>
                                  <w:p w14:paraId="4602C459" w14:textId="77777777" w:rsidR="003B6795" w:rsidRDefault="003B6795">
                                    <w:pPr>
                                      <w:jc w:val="center"/>
                                      <w:rPr>
                                        <w:rFonts w:ascii="Times New Roman" w:eastAsia="Times New Roman" w:hAnsi="Times New Roman" w:cs="Times New Roman"/>
                                        <w:sz w:val="20"/>
                                        <w:szCs w:val="20"/>
                                      </w:rPr>
                                    </w:pPr>
                                  </w:p>
                                </w:tc>
                              </w:tr>
                            </w:tbl>
                            <w:p w14:paraId="16969226" w14:textId="77777777" w:rsidR="003B6795" w:rsidRDefault="003B6795">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i/>
                                  <w:iCs/>
                                  <w:sz w:val="33"/>
                                  <w:szCs w:val="33"/>
                                </w:rPr>
                                <w:t>Patients and Advocates at 2023 Conferences</w:t>
                              </w:r>
                            </w:p>
                            <w:p w14:paraId="29717FC4" w14:textId="241CB50E" w:rsidR="003B6795" w:rsidRDefault="003B6795">
                              <w:r>
                                <w:rPr>
                                  <w:noProof/>
                                </w:rPr>
                                <w:lastRenderedPageBreak/>
                                <w:drawing>
                                  <wp:inline distT="0" distB="0" distL="0" distR="0" wp14:anchorId="2AD6C041" wp14:editId="2FBDEC3D">
                                    <wp:extent cx="5440680" cy="3916680"/>
                                    <wp:effectExtent l="0" t="0" r="7620" b="7620"/>
                                    <wp:docPr id="4" name="Picture 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680" cy="3916680"/>
                                            </a:xfrm>
                                            <a:prstGeom prst="rect">
                                              <a:avLst/>
                                            </a:prstGeom>
                                            <a:noFill/>
                                            <a:ln>
                                              <a:noFill/>
                                            </a:ln>
                                          </pic:spPr>
                                        </pic:pic>
                                      </a:graphicData>
                                    </a:graphic>
                                  </wp:inline>
                                </w:drawing>
                              </w:r>
                            </w:p>
                            <w:p w14:paraId="023F5261" w14:textId="77777777" w:rsidR="003B6795" w:rsidRDefault="003B6795">
                              <w:pPr>
                                <w:pStyle w:val="NormalWeb"/>
                                <w:spacing w:before="240" w:beforeAutospacing="0" w:after="225" w:afterAutospacing="0"/>
                                <w:rPr>
                                  <w:rFonts w:ascii="Helvetica" w:hAnsi="Helvetica" w:cs="Helvetica"/>
                                  <w:sz w:val="23"/>
                                  <w:szCs w:val="23"/>
                                </w:rPr>
                              </w:pPr>
                              <w:r>
                                <w:rPr>
                                  <w:rFonts w:ascii="Helvetica" w:hAnsi="Helvetica" w:cs="Helvetica"/>
                                  <w:sz w:val="23"/>
                                  <w:szCs w:val="23"/>
                                </w:rPr>
                                <w:t>OCE is committed to attending major oncology conferences and meetings like the ones held by the American Association for Cancer Research (AACR), the American Society of Clinical Oncology (ASCO), and the Drug Information Association (</w:t>
                              </w:r>
                              <w:proofErr w:type="spellStart"/>
                              <w:r>
                                <w:rPr>
                                  <w:rFonts w:ascii="Helvetica" w:hAnsi="Helvetica" w:cs="Helvetica"/>
                                  <w:sz w:val="23"/>
                                  <w:szCs w:val="23"/>
                                </w:rPr>
                                <w:t>DIA</w:t>
                              </w:r>
                              <w:proofErr w:type="spellEnd"/>
                              <w:r>
                                <w:rPr>
                                  <w:rFonts w:ascii="Helvetica" w:hAnsi="Helvetica" w:cs="Helvetica"/>
                                  <w:sz w:val="23"/>
                                  <w:szCs w:val="23"/>
                                </w:rPr>
                                <w:t>). We also enjoy meeting with patients and advocates, while also adding to the wealth of scientific data about cancer research. </w:t>
                              </w:r>
                              <w:r>
                                <w:rPr>
                                  <w:rStyle w:val="Strong"/>
                                  <w:rFonts w:ascii="Helvetica" w:hAnsi="Helvetica" w:cs="Helvetica"/>
                                  <w:i/>
                                  <w:iCs/>
                                  <w:sz w:val="23"/>
                                  <w:szCs w:val="23"/>
                                </w:rPr>
                                <w:t>Will we see you there next year?</w:t>
                              </w:r>
                            </w:p>
                            <w:tbl>
                              <w:tblPr>
                                <w:tblW w:w="5000" w:type="pct"/>
                                <w:jc w:val="center"/>
                                <w:tblCellMar>
                                  <w:left w:w="0" w:type="dxa"/>
                                  <w:right w:w="0" w:type="dxa"/>
                                </w:tblCellMar>
                                <w:tblLook w:val="04A0" w:firstRow="1" w:lastRow="0" w:firstColumn="1" w:lastColumn="0" w:noHBand="0" w:noVBand="1"/>
                              </w:tblPr>
                              <w:tblGrid>
                                <w:gridCol w:w="8580"/>
                              </w:tblGrid>
                              <w:tr w:rsidR="003B6795" w14:paraId="3241949E" w14:textId="77777777">
                                <w:trPr>
                                  <w:jc w:val="center"/>
                                </w:trPr>
                                <w:tc>
                                  <w:tcPr>
                                    <w:tcW w:w="5000" w:type="pct"/>
                                    <w:vAlign w:val="center"/>
                                    <w:hideMark/>
                                  </w:tcPr>
                                  <w:p w14:paraId="5248145A" w14:textId="77777777" w:rsidR="003B6795" w:rsidRDefault="003B6795">
                                    <w:pPr>
                                      <w:jc w:val="center"/>
                                      <w:rPr>
                                        <w:rFonts w:eastAsia="Times New Roman"/>
                                      </w:rPr>
                                    </w:pPr>
                                    <w:r>
                                      <w:rPr>
                                        <w:rFonts w:eastAsia="Times New Roman"/>
                                      </w:rPr>
                                      <w:pict w14:anchorId="0B9A4E2A">
                                        <v:rect id="_x0000_i1035" style="width:468pt;height:1.2pt" o:hralign="center" o:hrstd="t" o:hr="t" fillcolor="#a0a0a0" stroked="f"/>
                                      </w:pict>
                                    </w:r>
                                  </w:p>
                                </w:tc>
                              </w:tr>
                            </w:tbl>
                            <w:p w14:paraId="18EF4CAA"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Recent Approvals</w:t>
                              </w:r>
                            </w:p>
                            <w:p w14:paraId="2F5CD260"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Interested in learning more about recent FDA oncology drug approvals? </w:t>
                              </w:r>
                              <w:proofErr w:type="gramStart"/>
                              <w:r>
                                <w:rPr>
                                  <w:rFonts w:ascii="Helvetica" w:hAnsi="Helvetica" w:cs="Helvetica"/>
                                  <w:sz w:val="23"/>
                                  <w:szCs w:val="23"/>
                                </w:rPr>
                                <w:t>Take a look</w:t>
                              </w:r>
                              <w:proofErr w:type="gramEnd"/>
                              <w:r>
                                <w:rPr>
                                  <w:rFonts w:ascii="Helvetica" w:hAnsi="Helvetica" w:cs="Helvetica"/>
                                  <w:sz w:val="23"/>
                                  <w:szCs w:val="23"/>
                                </w:rPr>
                                <w:t xml:space="preserve"> at these recent ones! You can also watch OCE’s </w:t>
                              </w:r>
                              <w:hyperlink r:id="rId20" w:tgtFrame="_blank" w:history="1">
                                <w:r>
                                  <w:rPr>
                                    <w:rStyle w:val="Hyperlink"/>
                                    <w:rFonts w:ascii="Helvetica" w:hAnsi="Helvetica" w:cs="Helvetica"/>
                                    <w:color w:val="1D5782"/>
                                    <w:sz w:val="23"/>
                                    <w:szCs w:val="23"/>
                                  </w:rPr>
                                  <w:t>Project Livin’ Label</w:t>
                                </w:r>
                              </w:hyperlink>
                              <w:r>
                                <w:rPr>
                                  <w:rFonts w:ascii="Helvetica" w:hAnsi="Helvetica" w:cs="Helvetica"/>
                                  <w:sz w:val="23"/>
                                  <w:szCs w:val="23"/>
                                </w:rPr>
                                <w:t>, which is an FDA-led conversation with a patient, an oncologist, a representative from the drug company, FDA oncologists, an oncology nurse, and an oncology pharmacist talking about the backstory of a recent oncology approval.  </w:t>
                              </w:r>
                            </w:p>
                            <w:p w14:paraId="16FF84B2" w14:textId="77777777" w:rsidR="003B6795" w:rsidRDefault="003B6795" w:rsidP="00136236">
                              <w:pPr>
                                <w:numPr>
                                  <w:ilvl w:val="0"/>
                                  <w:numId w:val="1"/>
                                </w:numPr>
                                <w:spacing w:after="100" w:afterAutospacing="1"/>
                                <w:rPr>
                                  <w:rFonts w:ascii="Helvetica" w:eastAsia="Times New Roman" w:hAnsi="Helvetica" w:cs="Helvetica"/>
                                  <w:sz w:val="23"/>
                                  <w:szCs w:val="23"/>
                                </w:rPr>
                              </w:pPr>
                              <w:r>
                                <w:rPr>
                                  <w:rStyle w:val="Strong"/>
                                  <w:rFonts w:ascii="Helvetica" w:eastAsia="Times New Roman" w:hAnsi="Helvetica" w:cs="Helvetica"/>
                                  <w:sz w:val="23"/>
                                  <w:szCs w:val="23"/>
                                </w:rPr>
                                <w:t>September 14, 2023: Temozolomide (</w:t>
                              </w:r>
                              <w:proofErr w:type="spellStart"/>
                              <w:r>
                                <w:rPr>
                                  <w:rStyle w:val="Strong"/>
                                  <w:rFonts w:ascii="Helvetica" w:eastAsia="Times New Roman" w:hAnsi="Helvetica" w:cs="Helvetica"/>
                                  <w:sz w:val="23"/>
                                  <w:szCs w:val="23"/>
                                </w:rPr>
                                <w:t>temodar</w:t>
                              </w:r>
                              <w:proofErr w:type="spellEnd"/>
                              <w:r>
                                <w:rPr>
                                  <w:rStyle w:val="Strong"/>
                                  <w:rFonts w:ascii="Helvetica" w:eastAsia="Times New Roman" w:hAnsi="Helvetica" w:cs="Helvetica"/>
                                  <w:sz w:val="23"/>
                                  <w:szCs w:val="23"/>
                                </w:rPr>
                                <w:t>)</w:t>
                              </w:r>
                              <w:r>
                                <w:rPr>
                                  <w:rFonts w:ascii="Helvetica" w:eastAsia="Times New Roman" w:hAnsi="Helvetica" w:cs="Helvetica"/>
                                  <w:sz w:val="23"/>
                                  <w:szCs w:val="23"/>
                                </w:rPr>
                                <w:t xml:space="preserve"> Indication: Adjuvant treatment of adults with newly diagnosed anaplastic astrocytoma. Treatment of adults with refractory anaplastic astrocytoma and treatment of adults with newly diagnosed glioblastoma, concomitantly with radiotherapy and then as maintenance treatment.</w:t>
                              </w:r>
                            </w:p>
                            <w:p w14:paraId="63924FA4" w14:textId="77777777" w:rsidR="003B6795" w:rsidRDefault="003B6795" w:rsidP="00136236">
                              <w:pPr>
                                <w:numPr>
                                  <w:ilvl w:val="0"/>
                                  <w:numId w:val="1"/>
                                </w:numPr>
                                <w:spacing w:before="100" w:beforeAutospacing="1" w:after="100" w:afterAutospacing="1"/>
                                <w:rPr>
                                  <w:rFonts w:ascii="Helvetica" w:eastAsia="Times New Roman" w:hAnsi="Helvetica" w:cs="Helvetica"/>
                                  <w:sz w:val="23"/>
                                  <w:szCs w:val="23"/>
                                </w:rPr>
                              </w:pPr>
                              <w:r>
                                <w:rPr>
                                  <w:rStyle w:val="Strong"/>
                                  <w:rFonts w:ascii="Helvetica" w:eastAsia="Times New Roman" w:hAnsi="Helvetica" w:cs="Helvetica"/>
                                  <w:sz w:val="23"/>
                                  <w:szCs w:val="23"/>
                                </w:rPr>
                                <w:lastRenderedPageBreak/>
                                <w:t>August 9, 2023, Pralsetinib (</w:t>
                              </w:r>
                              <w:proofErr w:type="spellStart"/>
                              <w:r>
                                <w:rPr>
                                  <w:rStyle w:val="Strong"/>
                                  <w:rFonts w:ascii="Helvetica" w:eastAsia="Times New Roman" w:hAnsi="Helvetica" w:cs="Helvetica"/>
                                  <w:sz w:val="23"/>
                                  <w:szCs w:val="23"/>
                                </w:rPr>
                                <w:t>gavreto</w:t>
                              </w:r>
                              <w:proofErr w:type="spellEnd"/>
                              <w:r>
                                <w:rPr>
                                  <w:rStyle w:val="Strong"/>
                                  <w:rFonts w:ascii="Helvetica" w:eastAsia="Times New Roman" w:hAnsi="Helvetica" w:cs="Helvetica"/>
                                  <w:sz w:val="23"/>
                                  <w:szCs w:val="23"/>
                                </w:rPr>
                                <w:t>)</w:t>
                              </w:r>
                              <w:r>
                                <w:rPr>
                                  <w:rFonts w:ascii="Helvetica" w:eastAsia="Times New Roman" w:hAnsi="Helvetica" w:cs="Helvetica"/>
                                  <w:sz w:val="23"/>
                                  <w:szCs w:val="23"/>
                                </w:rPr>
                                <w:t xml:space="preserve"> Indication:  Adult patients with metastatic rearranged during transfection (RET) fusion-positive non-small cell lung cancer (NSCLC) as detected by an FDA-approved test. Pralsetinib was previously granted accelerated approval for the NSCLC indication on Sept. 4, 2020</w:t>
                              </w:r>
                            </w:p>
                            <w:p w14:paraId="7F064282" w14:textId="77777777" w:rsidR="003B6795" w:rsidRDefault="003B6795" w:rsidP="00136236">
                              <w:pPr>
                                <w:numPr>
                                  <w:ilvl w:val="0"/>
                                  <w:numId w:val="1"/>
                                </w:numPr>
                                <w:spacing w:before="100" w:beforeAutospacing="1" w:after="225"/>
                                <w:rPr>
                                  <w:rFonts w:ascii="Helvetica" w:eastAsia="Times New Roman" w:hAnsi="Helvetica" w:cs="Helvetica"/>
                                  <w:sz w:val="23"/>
                                  <w:szCs w:val="23"/>
                                </w:rPr>
                              </w:pPr>
                              <w:r>
                                <w:rPr>
                                  <w:rStyle w:val="Strong"/>
                                  <w:rFonts w:ascii="Helvetica" w:eastAsia="Times New Roman" w:hAnsi="Helvetica" w:cs="Helvetica"/>
                                  <w:sz w:val="23"/>
                                  <w:szCs w:val="23"/>
                                </w:rPr>
                                <w:t>August 2, 2023</w:t>
                              </w:r>
                              <w:r>
                                <w:rPr>
                                  <w:rFonts w:ascii="Helvetica" w:eastAsia="Times New Roman" w:hAnsi="Helvetica" w:cs="Helvetica"/>
                                  <w:sz w:val="23"/>
                                  <w:szCs w:val="23"/>
                                </w:rPr>
                                <w:t xml:space="preserve">, </w:t>
                              </w:r>
                              <w:r>
                                <w:rPr>
                                  <w:rStyle w:val="Strong"/>
                                  <w:rFonts w:ascii="Helvetica" w:eastAsia="Times New Roman" w:hAnsi="Helvetica" w:cs="Helvetica"/>
                                  <w:sz w:val="23"/>
                                  <w:szCs w:val="23"/>
                                </w:rPr>
                                <w:t>Trifluridine and Tipiracil (Lonsurf) with bevacizumab</w:t>
                              </w:r>
                              <w:r>
                                <w:rPr>
                                  <w:rFonts w:ascii="Helvetica" w:eastAsia="Times New Roman" w:hAnsi="Helvetica" w:cs="Helvetica"/>
                                  <w:sz w:val="23"/>
                                  <w:szCs w:val="23"/>
                                </w:rPr>
                                <w:t xml:space="preserve"> Indication: Adult patients with metastatic colorectal cancer (mCRC) previously treated with fluoropyrimidine, oxaliplatin, and irinotecan-based chemotherapy, and if RAS wild-type, an anti-EGFR therapy. </w:t>
                              </w:r>
                              <w:proofErr w:type="gramStart"/>
                              <w:r>
                                <w:rPr>
                                  <w:rFonts w:ascii="Helvetica" w:eastAsia="Times New Roman" w:hAnsi="Helvetica" w:cs="Helvetica"/>
                                  <w:sz w:val="23"/>
                                  <w:szCs w:val="23"/>
                                </w:rPr>
                                <w:t>Single-agent</w:t>
                              </w:r>
                              <w:proofErr w:type="gramEnd"/>
                              <w:r>
                                <w:rPr>
                                  <w:rFonts w:ascii="Helvetica" w:eastAsia="Times New Roman" w:hAnsi="Helvetica" w:cs="Helvetica"/>
                                  <w:sz w:val="23"/>
                                  <w:szCs w:val="23"/>
                                </w:rPr>
                                <w:t xml:space="preserve"> </w:t>
                              </w:r>
                              <w:proofErr w:type="spellStart"/>
                              <w:r>
                                <w:rPr>
                                  <w:rFonts w:ascii="Helvetica" w:eastAsia="Times New Roman" w:hAnsi="Helvetica" w:cs="Helvetica"/>
                                  <w:sz w:val="23"/>
                                  <w:szCs w:val="23"/>
                                </w:rPr>
                                <w:t>lonsurf</w:t>
                              </w:r>
                              <w:proofErr w:type="spellEnd"/>
                              <w:r>
                                <w:rPr>
                                  <w:rFonts w:ascii="Helvetica" w:eastAsia="Times New Roman" w:hAnsi="Helvetica" w:cs="Helvetica"/>
                                  <w:sz w:val="23"/>
                                  <w:szCs w:val="23"/>
                                </w:rPr>
                                <w:t xml:space="preserve"> was previously approved for this indication in September 2015.</w:t>
                              </w:r>
                            </w:p>
                            <w:p w14:paraId="2E325FB3"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You can find more information about </w:t>
                              </w:r>
                              <w:hyperlink r:id="rId21" w:tgtFrame="_blank" w:history="1">
                                <w:r>
                                  <w:rPr>
                                    <w:rStyle w:val="Hyperlink"/>
                                    <w:rFonts w:ascii="Helvetica" w:hAnsi="Helvetica" w:cs="Helvetica"/>
                                    <w:color w:val="1D5782"/>
                                    <w:sz w:val="23"/>
                                    <w:szCs w:val="23"/>
                                  </w:rPr>
                                  <w:t>how to use product labeling</w:t>
                                </w:r>
                              </w:hyperlink>
                              <w:r>
                                <w:rPr>
                                  <w:rFonts w:ascii="Helvetica" w:hAnsi="Helvetica" w:cs="Helvetica"/>
                                  <w:sz w:val="23"/>
                                  <w:szCs w:val="23"/>
                                </w:rPr>
                                <w:t xml:space="preserve"> and the </w:t>
                              </w:r>
                              <w:hyperlink r:id="rId22" w:tgtFrame="_blank" w:history="1">
                                <w:r>
                                  <w:rPr>
                                    <w:rStyle w:val="Hyperlink"/>
                                    <w:rFonts w:ascii="Helvetica" w:hAnsi="Helvetica" w:cs="Helvetica"/>
                                    <w:color w:val="1D5782"/>
                                    <w:sz w:val="23"/>
                                    <w:szCs w:val="23"/>
                                  </w:rPr>
                                  <w:t>full list of FDA oncology approvals</w:t>
                                </w:r>
                              </w:hyperlink>
                              <w:r>
                                <w:rPr>
                                  <w:rFonts w:ascii="Helvetica" w:hAnsi="Helvetica" w:cs="Helvetica"/>
                                  <w:sz w:val="23"/>
                                  <w:szCs w:val="23"/>
                                </w:rPr>
                                <w:t xml:space="preserve"> online. </w:t>
                              </w:r>
                            </w:p>
                            <w:tbl>
                              <w:tblPr>
                                <w:tblW w:w="5000" w:type="pct"/>
                                <w:jc w:val="center"/>
                                <w:tblCellMar>
                                  <w:left w:w="0" w:type="dxa"/>
                                  <w:right w:w="0" w:type="dxa"/>
                                </w:tblCellMar>
                                <w:tblLook w:val="04A0" w:firstRow="1" w:lastRow="0" w:firstColumn="1" w:lastColumn="0" w:noHBand="0" w:noVBand="1"/>
                              </w:tblPr>
                              <w:tblGrid>
                                <w:gridCol w:w="8580"/>
                              </w:tblGrid>
                              <w:tr w:rsidR="003B6795" w14:paraId="3375E1D2" w14:textId="77777777">
                                <w:trPr>
                                  <w:jc w:val="center"/>
                                </w:trPr>
                                <w:tc>
                                  <w:tcPr>
                                    <w:tcW w:w="5000" w:type="pct"/>
                                    <w:vAlign w:val="center"/>
                                    <w:hideMark/>
                                  </w:tcPr>
                                  <w:p w14:paraId="5D8E3436" w14:textId="77777777" w:rsidR="003B6795" w:rsidRDefault="003B6795">
                                    <w:pPr>
                                      <w:jc w:val="center"/>
                                      <w:rPr>
                                        <w:rFonts w:eastAsia="Times New Roman"/>
                                      </w:rPr>
                                    </w:pPr>
                                    <w:r>
                                      <w:rPr>
                                        <w:rFonts w:eastAsia="Times New Roman"/>
                                      </w:rPr>
                                      <w:pict w14:anchorId="39B55ED9">
                                        <v:rect id="_x0000_i1036" style="width:468pt;height:1.2pt" o:hralign="center" o:hrstd="t" o:hr="t" fillcolor="#a0a0a0" stroked="f"/>
                                      </w:pict>
                                    </w:r>
                                  </w:p>
                                </w:tc>
                              </w:tr>
                            </w:tbl>
                            <w:p w14:paraId="4C6505D6"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Getting to Know OCE</w:t>
                              </w:r>
                            </w:p>
                            <w:p w14:paraId="5A9DC6B2"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Hello, I am Vishal Bhatnagar, a medical oncologist and the OCE Associate Director for Patient Outcomes. I lead the OCE Patient Focused Drug Development program, whose main goal is to better integrate the collection, analysis, and communication of the patient experience information in cancer clinical trials.</w:t>
                              </w:r>
                            </w:p>
                            <w:tbl>
                              <w:tblPr>
                                <w:tblW w:w="5000" w:type="pct"/>
                                <w:tblCellMar>
                                  <w:left w:w="0" w:type="dxa"/>
                                  <w:right w:w="0" w:type="dxa"/>
                                </w:tblCellMar>
                                <w:tblLook w:val="04A0" w:firstRow="1" w:lastRow="0" w:firstColumn="1" w:lastColumn="0" w:noHBand="0" w:noVBand="1"/>
                              </w:tblPr>
                              <w:tblGrid>
                                <w:gridCol w:w="8580"/>
                              </w:tblGrid>
                              <w:tr w:rsidR="003B6795" w14:paraId="7EA39DE1" w14:textId="77777777">
                                <w:tc>
                                  <w:tcPr>
                                    <w:tcW w:w="0" w:type="auto"/>
                                    <w:hideMark/>
                                  </w:tcPr>
                                  <w:p w14:paraId="71DC8057" w14:textId="051F03B7" w:rsidR="003B6795" w:rsidRDefault="003B6795">
                                    <w:pPr>
                                      <w:pStyle w:val="NormalWeb"/>
                                      <w:spacing w:before="0" w:beforeAutospacing="0" w:after="225" w:afterAutospacing="0"/>
                                      <w:rPr>
                                        <w:rFonts w:ascii="Helvetica" w:hAnsi="Helvetica" w:cs="Helvetica"/>
                                        <w:sz w:val="23"/>
                                        <w:szCs w:val="23"/>
                                      </w:rPr>
                                    </w:pPr>
                                    <w:r>
                                      <w:rPr>
                                        <w:noProof/>
                                      </w:rPr>
                                      <w:drawing>
                                        <wp:anchor distT="0" distB="0" distL="53340" distR="53340" simplePos="0" relativeHeight="251658240" behindDoc="0" locked="0" layoutInCell="1" allowOverlap="0" wp14:anchorId="6D10FF48" wp14:editId="2E0EB413">
                                          <wp:simplePos x="0" y="0"/>
                                          <wp:positionH relativeFrom="column">
                                            <wp:align>left</wp:align>
                                          </wp:positionH>
                                          <wp:positionV relativeFrom="line">
                                            <wp:posOffset>0</wp:posOffset>
                                          </wp:positionV>
                                          <wp:extent cx="1743075" cy="1743075"/>
                                          <wp:effectExtent l="0" t="0" r="9525" b="9525"/>
                                          <wp:wrapSquare wrapText="bothSides"/>
                                          <wp:docPr id="11" name="Picture 11" desc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b"/>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3"/>
                                        <w:szCs w:val="23"/>
                                      </w:rPr>
                                      <w:t xml:space="preserve">In practical terms, this means that I encourage and advise trial sponsors on measuring how patients feel and function while taking anti-cancer drugs. This information is important to </w:t>
                                    </w:r>
                                    <w:proofErr w:type="gramStart"/>
                                    <w:r>
                                      <w:rPr>
                                        <w:rFonts w:ascii="Helvetica" w:hAnsi="Helvetica" w:cs="Helvetica"/>
                                        <w:sz w:val="23"/>
                                        <w:szCs w:val="23"/>
                                      </w:rPr>
                                      <w:t>FDA, and</w:t>
                                    </w:r>
                                    <w:proofErr w:type="gramEnd"/>
                                    <w:r>
                                      <w:rPr>
                                        <w:rFonts w:ascii="Helvetica" w:hAnsi="Helvetica" w:cs="Helvetica"/>
                                        <w:sz w:val="23"/>
                                        <w:szCs w:val="23"/>
                                      </w:rPr>
                                      <w:t xml:space="preserve"> should also be shared with patients in the broader patient community so that they know what to expect when receiving treatment for cancer.</w:t>
                                    </w:r>
                                  </w:p>
                                  <w:p w14:paraId="3334761A"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To that end, I value the ability to work closely with patient advocates as a part of the many initiatives we have. This includes hearing from patient advocates as panelists in OCE hosted public workshops, meeting with patients at conferences, or listening to patients at in FDA listening sessions. If you’re interested in learning more about these initiatives or our program, check out </w:t>
                                    </w:r>
                                    <w:hyperlink r:id="rId24" w:tgtFrame="_blank" w:history="1">
                                      <w:r>
                                        <w:rPr>
                                          <w:rStyle w:val="Hyperlink"/>
                                          <w:rFonts w:ascii="Helvetica" w:hAnsi="Helvetica" w:cs="Helvetica"/>
                                          <w:color w:val="1D5782"/>
                                          <w:sz w:val="23"/>
                                          <w:szCs w:val="23"/>
                                        </w:rPr>
                                        <w:t>OCE's Patient-Focused Drug Development</w:t>
                                      </w:r>
                                    </w:hyperlink>
                                    <w:r>
                                      <w:rPr>
                                        <w:rFonts w:ascii="Helvetica" w:hAnsi="Helvetica" w:cs="Helvetica"/>
                                        <w:sz w:val="23"/>
                                        <w:szCs w:val="23"/>
                                      </w:rPr>
                                      <w:t xml:space="preserve"> or reach out through </w:t>
                                    </w:r>
                                    <w:hyperlink r:id="rId25" w:history="1">
                                      <w:proofErr w:type="spellStart"/>
                                      <w:r>
                                        <w:rPr>
                                          <w:rStyle w:val="Hyperlink"/>
                                          <w:rFonts w:ascii="Helvetica" w:hAnsi="Helvetica" w:cs="Helvetica"/>
                                          <w:color w:val="1D5782"/>
                                          <w:sz w:val="23"/>
                                          <w:szCs w:val="23"/>
                                        </w:rPr>
                                        <w:t>OCE-Engagement@fda.hhs.gov</w:t>
                                      </w:r>
                                      <w:proofErr w:type="spellEnd"/>
                                    </w:hyperlink>
                                    <w:r>
                                      <w:rPr>
                                        <w:rFonts w:ascii="Helvetica" w:hAnsi="Helvetica" w:cs="Helvetica"/>
                                        <w:sz w:val="23"/>
                                        <w:szCs w:val="23"/>
                                      </w:rPr>
                                      <w:t>.</w:t>
                                    </w:r>
                                  </w:p>
                                </w:tc>
                              </w:tr>
                            </w:tbl>
                            <w:p w14:paraId="65ECCA28" w14:textId="77777777" w:rsidR="003B6795" w:rsidRDefault="003B6795">
                              <w:pPr>
                                <w:rPr>
                                  <w:vanish/>
                                </w:rPr>
                              </w:pPr>
                            </w:p>
                            <w:tbl>
                              <w:tblPr>
                                <w:tblW w:w="5000" w:type="pct"/>
                                <w:jc w:val="center"/>
                                <w:tblCellMar>
                                  <w:left w:w="0" w:type="dxa"/>
                                  <w:right w:w="0" w:type="dxa"/>
                                </w:tblCellMar>
                                <w:tblLook w:val="04A0" w:firstRow="1" w:lastRow="0" w:firstColumn="1" w:lastColumn="0" w:noHBand="0" w:noVBand="1"/>
                              </w:tblPr>
                              <w:tblGrid>
                                <w:gridCol w:w="8580"/>
                              </w:tblGrid>
                              <w:tr w:rsidR="003B6795" w14:paraId="4BD39764" w14:textId="77777777">
                                <w:trPr>
                                  <w:jc w:val="center"/>
                                </w:trPr>
                                <w:tc>
                                  <w:tcPr>
                                    <w:tcW w:w="5000" w:type="pct"/>
                                    <w:vAlign w:val="center"/>
                                    <w:hideMark/>
                                  </w:tcPr>
                                  <w:p w14:paraId="48143F77" w14:textId="77777777" w:rsidR="003B6795" w:rsidRDefault="003B6795">
                                    <w:pPr>
                                      <w:jc w:val="center"/>
                                      <w:rPr>
                                        <w:rFonts w:eastAsia="Times New Roman"/>
                                      </w:rPr>
                                    </w:pPr>
                                    <w:r>
                                      <w:rPr>
                                        <w:rFonts w:eastAsia="Times New Roman"/>
                                      </w:rPr>
                                      <w:pict w14:anchorId="7E049082">
                                        <v:rect id="_x0000_i1037" style="width:468pt;height:1.2pt" o:hralign="center" o:hrstd="t" o:hr="t" fillcolor="#a0a0a0" stroked="f"/>
                                      </w:pict>
                                    </w:r>
                                  </w:p>
                                </w:tc>
                              </w:tr>
                            </w:tbl>
                            <w:p w14:paraId="0F63A508"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Getting to Know You!</w:t>
                              </w:r>
                            </w:p>
                            <w:p w14:paraId="7CBEE53E" w14:textId="77777777" w:rsidR="003B6795" w:rsidRDefault="003B6795">
                              <w:pPr>
                                <w:pStyle w:val="NormalWeb"/>
                                <w:spacing w:before="0" w:beforeAutospacing="0" w:after="225" w:afterAutospacing="0"/>
                                <w:rPr>
                                  <w:rFonts w:ascii="Helvetica" w:hAnsi="Helvetica" w:cs="Helvetica"/>
                                  <w:sz w:val="23"/>
                                  <w:szCs w:val="23"/>
                                </w:rPr>
                              </w:pPr>
                              <w:r>
                                <w:rPr>
                                  <w:rFonts w:ascii="Helvetica" w:hAnsi="Helvetica" w:cs="Helvetica"/>
                                  <w:sz w:val="23"/>
                                  <w:szCs w:val="23"/>
                                </w:rPr>
                                <w:t>This issue we are pleased to highlight Prostate Health Education Network (</w:t>
                              </w:r>
                              <w:proofErr w:type="spellStart"/>
                              <w:r>
                                <w:rPr>
                                  <w:rFonts w:ascii="Helvetica" w:hAnsi="Helvetica" w:cs="Helvetica"/>
                                  <w:sz w:val="23"/>
                                  <w:szCs w:val="23"/>
                                </w:rPr>
                                <w:t>PHEN</w:t>
                              </w:r>
                              <w:proofErr w:type="spellEnd"/>
                              <w:r>
                                <w:rPr>
                                  <w:rFonts w:ascii="Helvetica" w:hAnsi="Helvetica" w:cs="Helvetica"/>
                                  <w:sz w:val="23"/>
                                  <w:szCs w:val="23"/>
                                </w:rPr>
                                <w:t xml:space="preserve"> at </w:t>
                              </w:r>
                              <w:hyperlink r:id="rId26" w:tgtFrame="_blank" w:history="1">
                                <w:r>
                                  <w:rPr>
                                    <w:rStyle w:val="Hyperlink"/>
                                    <w:rFonts w:ascii="Helvetica" w:hAnsi="Helvetica" w:cs="Helvetica"/>
                                    <w:color w:val="1D5782"/>
                                    <w:sz w:val="23"/>
                                    <w:szCs w:val="23"/>
                                  </w:rPr>
                                  <w:t>https://</w:t>
                                </w:r>
                                <w:proofErr w:type="spellStart"/>
                                <w:r>
                                  <w:rPr>
                                    <w:rStyle w:val="Hyperlink"/>
                                    <w:rFonts w:ascii="Helvetica" w:hAnsi="Helvetica" w:cs="Helvetica"/>
                                    <w:color w:val="1D5782"/>
                                    <w:sz w:val="23"/>
                                    <w:szCs w:val="23"/>
                                  </w:rPr>
                                  <w:t>prostatehealthed.org</w:t>
                                </w:r>
                                <w:proofErr w:type="spellEnd"/>
                              </w:hyperlink>
                              <w:r>
                                <w:rPr>
                                  <w:rFonts w:ascii="Helvetica" w:hAnsi="Helvetica" w:cs="Helvetica"/>
                                  <w:sz w:val="23"/>
                                  <w:szCs w:val="23"/>
                                </w:rPr>
                                <w:t>). </w:t>
                              </w:r>
                              <w:proofErr w:type="spellStart"/>
                              <w:r>
                                <w:rPr>
                                  <w:rFonts w:ascii="Helvetica" w:hAnsi="Helvetica" w:cs="Helvetica"/>
                                  <w:sz w:val="23"/>
                                  <w:szCs w:val="23"/>
                                </w:rPr>
                                <w:t>PHEN’s</w:t>
                              </w:r>
                              <w:proofErr w:type="spellEnd"/>
                              <w:r>
                                <w:rPr>
                                  <w:rFonts w:ascii="Helvetica" w:hAnsi="Helvetica" w:cs="Helvetica"/>
                                  <w:sz w:val="23"/>
                                  <w:szCs w:val="23"/>
                                </w:rPr>
                                <w:t xml:space="preserve"> mission is to eliminate the African American </w:t>
                              </w:r>
                              <w:r>
                                <w:rPr>
                                  <w:rFonts w:ascii="Helvetica" w:hAnsi="Helvetica" w:cs="Helvetica"/>
                                  <w:sz w:val="23"/>
                                  <w:szCs w:val="23"/>
                                </w:rPr>
                                <w:lastRenderedPageBreak/>
                                <w:t xml:space="preserve">prostate cancer </w:t>
                              </w:r>
                              <w:proofErr w:type="gramStart"/>
                              <w:r>
                                <w:rPr>
                                  <w:rFonts w:ascii="Helvetica" w:hAnsi="Helvetica" w:cs="Helvetica"/>
                                  <w:sz w:val="23"/>
                                  <w:szCs w:val="23"/>
                                </w:rPr>
                                <w:t>disparity, and</w:t>
                              </w:r>
                              <w:proofErr w:type="gramEnd"/>
                              <w:r>
                                <w:rPr>
                                  <w:rFonts w:ascii="Helvetica" w:hAnsi="Helvetica" w:cs="Helvetica"/>
                                  <w:sz w:val="23"/>
                                  <w:szCs w:val="23"/>
                                </w:rPr>
                                <w:t xml:space="preserve"> increase support and resources that will lead to a cure for the disease for the benefit of all men. </w:t>
                              </w:r>
                            </w:p>
                            <w:tbl>
                              <w:tblPr>
                                <w:tblW w:w="5000" w:type="pct"/>
                                <w:tblCellMar>
                                  <w:left w:w="0" w:type="dxa"/>
                                  <w:right w:w="0" w:type="dxa"/>
                                </w:tblCellMar>
                                <w:tblLook w:val="04A0" w:firstRow="1" w:lastRow="0" w:firstColumn="1" w:lastColumn="0" w:noHBand="0" w:noVBand="1"/>
                              </w:tblPr>
                              <w:tblGrid>
                                <w:gridCol w:w="8580"/>
                              </w:tblGrid>
                              <w:tr w:rsidR="003B6795" w14:paraId="1C09BC5F" w14:textId="77777777">
                                <w:tc>
                                  <w:tcPr>
                                    <w:tcW w:w="0" w:type="auto"/>
                                    <w:hideMark/>
                                  </w:tcPr>
                                  <w:p w14:paraId="426D6459" w14:textId="7FBD5345" w:rsidR="003B6795" w:rsidRDefault="003B6795">
                                    <w:pPr>
                                      <w:pStyle w:val="NormalWeb"/>
                                      <w:spacing w:before="0" w:beforeAutospacing="0" w:after="225" w:afterAutospacing="0"/>
                                      <w:rPr>
                                        <w:rFonts w:ascii="Helvetica" w:hAnsi="Helvetica" w:cs="Helvetica"/>
                                        <w:sz w:val="23"/>
                                        <w:szCs w:val="23"/>
                                      </w:rPr>
                                    </w:pPr>
                                    <w:r>
                                      <w:rPr>
                                        <w:noProof/>
                                      </w:rPr>
                                      <w:drawing>
                                        <wp:anchor distT="0" distB="0" distL="53340" distR="53340" simplePos="0" relativeHeight="251658240" behindDoc="0" locked="0" layoutInCell="1" allowOverlap="0" wp14:anchorId="401E577B" wp14:editId="1482F9FE">
                                          <wp:simplePos x="0" y="0"/>
                                          <wp:positionH relativeFrom="column">
                                            <wp:align>right</wp:align>
                                          </wp:positionH>
                                          <wp:positionV relativeFrom="line">
                                            <wp:posOffset>0</wp:posOffset>
                                          </wp:positionV>
                                          <wp:extent cx="1743075" cy="1743075"/>
                                          <wp:effectExtent l="0" t="0" r="9525" b="9525"/>
                                          <wp:wrapSquare wrapText="bothSides"/>
                                          <wp:docPr id="10" name="Picture 10" descr="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f"/>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Helvetica" w:hAnsi="Helvetica" w:cs="Helvetica"/>
                                        <w:sz w:val="23"/>
                                        <w:szCs w:val="23"/>
                                      </w:rPr>
                                      <w:t>PHEN</w:t>
                                    </w:r>
                                    <w:proofErr w:type="spellEnd"/>
                                    <w:r>
                                      <w:rPr>
                                        <w:rFonts w:ascii="Helvetica" w:hAnsi="Helvetica" w:cs="Helvetica"/>
                                        <w:sz w:val="23"/>
                                        <w:szCs w:val="23"/>
                                      </w:rPr>
                                      <w:t xml:space="preserve"> was founded in 2003 by Thomas A. Farrington, a prostate cancer survivor and author of the books "Battling the Killer Within" and "Battling the Killer Within and Winning," and former Information Technology entrepreneur and business executive. Project Community asked him for his thoughts on the following:</w:t>
                                    </w:r>
                                  </w:p>
                                  <w:p w14:paraId="79AF88AA" w14:textId="77777777" w:rsidR="003B6795" w:rsidRDefault="003B6795">
                                    <w:pPr>
                                      <w:pStyle w:val="NormalWeb"/>
                                      <w:spacing w:before="0" w:beforeAutospacing="0" w:after="225" w:afterAutospacing="0"/>
                                      <w:rPr>
                                        <w:rFonts w:ascii="Helvetica" w:hAnsi="Helvetica" w:cs="Helvetica"/>
                                        <w:sz w:val="23"/>
                                        <w:szCs w:val="23"/>
                                      </w:rPr>
                                    </w:pPr>
                                    <w:r>
                                      <w:rPr>
                                        <w:rStyle w:val="Emphasis"/>
                                        <w:rFonts w:ascii="Helvetica" w:hAnsi="Helvetica" w:cs="Helvetica"/>
                                        <w:b/>
                                        <w:bCs/>
                                        <w:sz w:val="23"/>
                                        <w:szCs w:val="23"/>
                                      </w:rPr>
                                      <w:t>What are you currently working on that makes you feel excited or proud?</w:t>
                                    </w:r>
                                    <w:r>
                                      <w:rPr>
                                        <w:rFonts w:ascii="Helvetica" w:hAnsi="Helvetica" w:cs="Helvetica"/>
                                        <w:sz w:val="23"/>
                                        <w:szCs w:val="23"/>
                                      </w:rPr>
                                      <w:t xml:space="preserve"> We at </w:t>
                                    </w:r>
                                    <w:proofErr w:type="spellStart"/>
                                    <w:r>
                                      <w:rPr>
                                        <w:rFonts w:ascii="Helvetica" w:hAnsi="Helvetica" w:cs="Helvetica"/>
                                        <w:sz w:val="23"/>
                                        <w:szCs w:val="23"/>
                                      </w:rPr>
                                      <w:t>PHEN</w:t>
                                    </w:r>
                                    <w:proofErr w:type="spellEnd"/>
                                    <w:r>
                                      <w:rPr>
                                        <w:rFonts w:ascii="Helvetica" w:hAnsi="Helvetica" w:cs="Helvetica"/>
                                        <w:sz w:val="23"/>
                                        <w:szCs w:val="23"/>
                                      </w:rPr>
                                      <w:t xml:space="preserve"> are engaged in a number of initiatives aimed at increasing prostate cancer awareness and educating the public about the importance of early detection </w:t>
                                    </w:r>
                                    <w:proofErr w:type="gramStart"/>
                                    <w:r>
                                      <w:rPr>
                                        <w:rFonts w:ascii="Helvetica" w:hAnsi="Helvetica" w:cs="Helvetica"/>
                                        <w:sz w:val="23"/>
                                        <w:szCs w:val="23"/>
                                      </w:rPr>
                                      <w:t>screening, and</w:t>
                                    </w:r>
                                    <w:proofErr w:type="gramEnd"/>
                                    <w:r>
                                      <w:rPr>
                                        <w:rFonts w:ascii="Helvetica" w:hAnsi="Helvetica" w:cs="Helvetica"/>
                                        <w:sz w:val="23"/>
                                        <w:szCs w:val="23"/>
                                      </w:rPr>
                                      <w:t xml:space="preserve"> understanding prostate cancer treatment options. We are very proud of all these initiatives. The one initiative that we are especially proud and excited about is the progress that we are making with our </w:t>
                                    </w:r>
                                    <w:hyperlink r:id="rId28" w:tgtFrame="_blank" w:history="1">
                                      <w:r>
                                        <w:rPr>
                                          <w:rStyle w:val="Hyperlink"/>
                                          <w:rFonts w:ascii="Helvetica" w:hAnsi="Helvetica" w:cs="Helvetica"/>
                                          <w:color w:val="1D5782"/>
                                          <w:sz w:val="23"/>
                                          <w:szCs w:val="23"/>
                                        </w:rPr>
                                        <w:t>Clinical Trials Rally</w:t>
                                      </w:r>
                                    </w:hyperlink>
                                    <w:r>
                                      <w:rPr>
                                        <w:rFonts w:ascii="Helvetica" w:hAnsi="Helvetica" w:cs="Helvetica"/>
                                        <w:sz w:val="23"/>
                                        <w:szCs w:val="23"/>
                                      </w:rPr>
                                      <w:t xml:space="preserve"> to increase the participation of Black patients in prostate cancer clinical trials. Over the past 10 - 15 years there has been tremendous progress made with the FDA approving </w:t>
                                    </w:r>
                                    <w:proofErr w:type="gramStart"/>
                                    <w:r>
                                      <w:rPr>
                                        <w:rFonts w:ascii="Helvetica" w:hAnsi="Helvetica" w:cs="Helvetica"/>
                                        <w:sz w:val="23"/>
                                        <w:szCs w:val="23"/>
                                      </w:rPr>
                                      <w:t>a number of</w:t>
                                    </w:r>
                                    <w:proofErr w:type="gramEnd"/>
                                    <w:r>
                                      <w:rPr>
                                        <w:rFonts w:ascii="Helvetica" w:hAnsi="Helvetica" w:cs="Helvetica"/>
                                        <w:sz w:val="23"/>
                                        <w:szCs w:val="23"/>
                                      </w:rPr>
                                      <w:t xml:space="preserve"> new therapies to treat prostate cancer. However, Black patients were not participants in the clinical trials at significant enough levels to understand the full impact of these new therapies on this population. These were opportunities lost to better understand the disease for all men. With the aggressive efforts of our clinical trials rally in partnership with clinical trial sponsors, we are seeing more participation by Black patients as we shape the next generation of prostate cancer treatments. We view this as major progress towards a potential cure for the disease which is very exciting.</w:t>
                                    </w:r>
                                  </w:p>
                                  <w:p w14:paraId="5E1AD5E5" w14:textId="77777777" w:rsidR="003B6795" w:rsidRDefault="003B6795">
                                    <w:pPr>
                                      <w:pStyle w:val="NormalWeb"/>
                                      <w:spacing w:before="0" w:beforeAutospacing="0" w:after="225" w:afterAutospacing="0"/>
                                      <w:rPr>
                                        <w:rFonts w:ascii="Helvetica" w:hAnsi="Helvetica" w:cs="Helvetica"/>
                                        <w:sz w:val="23"/>
                                        <w:szCs w:val="23"/>
                                      </w:rPr>
                                    </w:pPr>
                                    <w:r>
                                      <w:rPr>
                                        <w:rStyle w:val="Emphasis"/>
                                        <w:rFonts w:ascii="Helvetica" w:hAnsi="Helvetica" w:cs="Helvetica"/>
                                        <w:b/>
                                        <w:bCs/>
                                        <w:sz w:val="23"/>
                                        <w:szCs w:val="23"/>
                                      </w:rPr>
                                      <w:t>What has your experience been working with the Oncology Center of Excellence, Project Community?</w:t>
                                    </w:r>
                                    <w:r>
                                      <w:rPr>
                                        <w:rFonts w:ascii="Helvetica" w:hAnsi="Helvetica" w:cs="Helvetica"/>
                                        <w:sz w:val="23"/>
                                        <w:szCs w:val="23"/>
                                      </w:rPr>
                                      <w:t xml:space="preserve"> Members of the </w:t>
                                    </w:r>
                                    <w:proofErr w:type="spellStart"/>
                                    <w:r>
                                      <w:rPr>
                                        <w:rFonts w:ascii="Helvetica" w:hAnsi="Helvetica" w:cs="Helvetica"/>
                                        <w:sz w:val="23"/>
                                        <w:szCs w:val="23"/>
                                      </w:rPr>
                                      <w:t>PHEN</w:t>
                                    </w:r>
                                    <w:proofErr w:type="spellEnd"/>
                                    <w:r>
                                      <w:rPr>
                                        <w:rFonts w:ascii="Helvetica" w:hAnsi="Helvetica" w:cs="Helvetica"/>
                                        <w:sz w:val="23"/>
                                        <w:szCs w:val="23"/>
                                      </w:rPr>
                                      <w:t xml:space="preserve"> team have enjoyed the opportunities to work with the OCE and its Project Community. This is a very important effort that will help the public better understand FDA's role in approving cancer treatments. Reaching out to Black communities to educate about what clinical trials are, and their importance to the population with the highest cancer rates is a crucial aspect of Project Community that we are excited to see. We are committed to supporting the OCE efforts in every way that we can.</w:t>
                                    </w:r>
                                  </w:p>
                                  <w:p w14:paraId="468CA103" w14:textId="77777777" w:rsidR="003B6795" w:rsidRDefault="003B6795">
                                    <w:pPr>
                                      <w:pStyle w:val="NormalWeb"/>
                                      <w:spacing w:before="0" w:beforeAutospacing="0" w:after="225" w:afterAutospacing="0"/>
                                      <w:rPr>
                                        <w:rFonts w:ascii="Helvetica" w:hAnsi="Helvetica" w:cs="Helvetica"/>
                                        <w:sz w:val="23"/>
                                        <w:szCs w:val="23"/>
                                      </w:rPr>
                                    </w:pPr>
                                    <w:r>
                                      <w:rPr>
                                        <w:rStyle w:val="Emphasis"/>
                                        <w:rFonts w:ascii="Helvetica" w:hAnsi="Helvetica" w:cs="Helvetica"/>
                                        <w:b/>
                                        <w:bCs/>
                                        <w:sz w:val="23"/>
                                        <w:szCs w:val="23"/>
                                      </w:rPr>
                                      <w:t>Please share any advice you or your organization have for other advocates.</w:t>
                                    </w:r>
                                    <w:r>
                                      <w:rPr>
                                        <w:rFonts w:ascii="Helvetica" w:hAnsi="Helvetica" w:cs="Helvetica"/>
                                        <w:sz w:val="23"/>
                                        <w:szCs w:val="23"/>
                                      </w:rPr>
                                      <w:t xml:space="preserve"> </w:t>
                                    </w:r>
                                    <w:proofErr w:type="spellStart"/>
                                    <w:r>
                                      <w:rPr>
                                        <w:rFonts w:ascii="Helvetica" w:hAnsi="Helvetica" w:cs="Helvetica"/>
                                        <w:sz w:val="23"/>
                                        <w:szCs w:val="23"/>
                                      </w:rPr>
                                      <w:t>PHEN</w:t>
                                    </w:r>
                                    <w:proofErr w:type="spellEnd"/>
                                    <w:r>
                                      <w:rPr>
                                        <w:rFonts w:ascii="Helvetica" w:hAnsi="Helvetica" w:cs="Helvetica"/>
                                        <w:sz w:val="23"/>
                                        <w:szCs w:val="23"/>
                                      </w:rPr>
                                      <w:t xml:space="preserve"> is celebrating our 20th Anniversary during 2023. Each year I become more aware of just how important advocacy is at every level. As the leader of an advocacy organization, and cancer patient and survivor, I use my organization and voice to impact policies, mobilize national efforts in the fight against cancer, and to support individuals and families. Whether as an organization, or as an individual, our voices are important as advocates and can make a profound difference at some level in the lives of many people. My advice is to understand that you can be an impact player as an advocate, so go all out because you are needed.</w:t>
                                    </w:r>
                                  </w:p>
                                </w:tc>
                              </w:tr>
                            </w:tbl>
                            <w:p w14:paraId="3C8C388B" w14:textId="77777777" w:rsidR="003B6795" w:rsidRDefault="003B6795">
                              <w:pPr>
                                <w:pStyle w:val="NormalWeb"/>
                                <w:spacing w:before="240" w:beforeAutospacing="0" w:after="225" w:afterAutospacing="0"/>
                                <w:jc w:val="center"/>
                                <w:rPr>
                                  <w:rFonts w:ascii="Helvetica" w:hAnsi="Helvetica" w:cs="Helvetica"/>
                                  <w:sz w:val="23"/>
                                  <w:szCs w:val="23"/>
                                </w:rPr>
                              </w:pPr>
                              <w:r>
                                <w:rPr>
                                  <w:rStyle w:val="Emphasis"/>
                                  <w:rFonts w:ascii="Helvetica" w:hAnsi="Helvetica" w:cs="Helvetica"/>
                                  <w:sz w:val="23"/>
                                  <w:szCs w:val="23"/>
                                </w:rPr>
                                <w:lastRenderedPageBreak/>
                                <w:t>• • •</w:t>
                              </w:r>
                            </w:p>
                            <w:p w14:paraId="6A61F087" w14:textId="77777777" w:rsidR="003B6795" w:rsidRDefault="003B6795">
                              <w:pPr>
                                <w:pStyle w:val="NormalWeb"/>
                                <w:spacing w:before="0" w:beforeAutospacing="0" w:after="225" w:afterAutospacing="0"/>
                                <w:jc w:val="center"/>
                                <w:rPr>
                                  <w:rFonts w:ascii="Helvetica" w:hAnsi="Helvetica" w:cs="Helvetica"/>
                                  <w:sz w:val="23"/>
                                  <w:szCs w:val="23"/>
                                </w:rPr>
                              </w:pPr>
                              <w:r>
                                <w:rPr>
                                  <w:rStyle w:val="Emphasis"/>
                                  <w:rFonts w:ascii="Helvetica" w:hAnsi="Helvetica" w:cs="Helvetica"/>
                                  <w:sz w:val="23"/>
                                  <w:szCs w:val="23"/>
                                </w:rPr>
                                <w:t>Each newsletter will highlight a Project Community advocate we have had the privilege of engaging with— if you would like to nominate your organization, or for any additional information, please reach out to us at </w:t>
                              </w:r>
                              <w:proofErr w:type="spellStart"/>
                              <w:r>
                                <w:rPr>
                                  <w:rStyle w:val="Emphasis"/>
                                  <w:rFonts w:ascii="Helvetica" w:hAnsi="Helvetica" w:cs="Helvetica"/>
                                  <w:sz w:val="23"/>
                                  <w:szCs w:val="23"/>
                                </w:rPr>
                                <w:fldChar w:fldCharType="begin"/>
                              </w:r>
                              <w:r>
                                <w:rPr>
                                  <w:rStyle w:val="Emphasis"/>
                                  <w:rFonts w:ascii="Helvetica" w:hAnsi="Helvetica" w:cs="Helvetica"/>
                                  <w:sz w:val="23"/>
                                  <w:szCs w:val="23"/>
                                </w:rPr>
                                <w:instrText xml:space="preserve"> HYPERLINK "mailto:OCE-Engagement@fda.hhs.gov" \o "Newsletter Nomination for Getting to Know You" \t "_blank" </w:instrText>
                              </w:r>
                              <w:r>
                                <w:rPr>
                                  <w:rStyle w:val="Emphasis"/>
                                  <w:rFonts w:ascii="Helvetica" w:hAnsi="Helvetica" w:cs="Helvetica"/>
                                  <w:sz w:val="23"/>
                                  <w:szCs w:val="23"/>
                                </w:rPr>
                                <w:fldChar w:fldCharType="separate"/>
                              </w:r>
                              <w:r>
                                <w:rPr>
                                  <w:rStyle w:val="Hyperlink"/>
                                  <w:rFonts w:ascii="Helvetica" w:hAnsi="Helvetica" w:cs="Helvetica"/>
                                  <w:i/>
                                  <w:iCs/>
                                  <w:color w:val="1D5782"/>
                                  <w:sz w:val="23"/>
                                  <w:szCs w:val="23"/>
                                </w:rPr>
                                <w:t>OCE-Engagement@fda.hhs.gov</w:t>
                              </w:r>
                              <w:proofErr w:type="spellEnd"/>
                              <w:r>
                                <w:rPr>
                                  <w:rStyle w:val="Emphasis"/>
                                  <w:rFonts w:ascii="Helvetica" w:hAnsi="Helvetica" w:cs="Helvetica"/>
                                  <w:sz w:val="23"/>
                                  <w:szCs w:val="23"/>
                                </w:rPr>
                                <w:fldChar w:fldCharType="end"/>
                              </w:r>
                              <w:r>
                                <w:rPr>
                                  <w:rStyle w:val="Emphasis"/>
                                  <w:rFonts w:ascii="Helvetica" w:hAnsi="Helvetica" w:cs="Helvetica"/>
                                  <w:sz w:val="23"/>
                                  <w:szCs w:val="23"/>
                                </w:rPr>
                                <w:t>. Use: Newsletter Nomination for Getting to Know You in the subject line.</w:t>
                              </w:r>
                            </w:p>
                            <w:tbl>
                              <w:tblPr>
                                <w:tblW w:w="5000" w:type="pct"/>
                                <w:jc w:val="center"/>
                                <w:tblCellMar>
                                  <w:left w:w="0" w:type="dxa"/>
                                  <w:right w:w="0" w:type="dxa"/>
                                </w:tblCellMar>
                                <w:tblLook w:val="04A0" w:firstRow="1" w:lastRow="0" w:firstColumn="1" w:lastColumn="0" w:noHBand="0" w:noVBand="1"/>
                              </w:tblPr>
                              <w:tblGrid>
                                <w:gridCol w:w="8580"/>
                              </w:tblGrid>
                              <w:tr w:rsidR="003B6795" w14:paraId="4998A637" w14:textId="77777777">
                                <w:trPr>
                                  <w:jc w:val="center"/>
                                </w:trPr>
                                <w:tc>
                                  <w:tcPr>
                                    <w:tcW w:w="5000" w:type="pct"/>
                                    <w:vAlign w:val="center"/>
                                    <w:hideMark/>
                                  </w:tcPr>
                                  <w:p w14:paraId="4A55688C" w14:textId="77777777" w:rsidR="003B6795" w:rsidRDefault="003B6795">
                                    <w:pPr>
                                      <w:jc w:val="center"/>
                                      <w:rPr>
                                        <w:rFonts w:eastAsia="Times New Roman"/>
                                      </w:rPr>
                                    </w:pPr>
                                    <w:r>
                                      <w:rPr>
                                        <w:rFonts w:eastAsia="Times New Roman"/>
                                      </w:rPr>
                                      <w:pict w14:anchorId="1028B7BA">
                                        <v:rect id="_x0000_i1038" style="width:468pt;height:1.2pt" o:hralign="center" o:hrstd="t" o:hr="t" fillcolor="#a0a0a0" stroked="f"/>
                                      </w:pict>
                                    </w:r>
                                  </w:p>
                                </w:tc>
                              </w:tr>
                            </w:tbl>
                            <w:p w14:paraId="002D6047" w14:textId="77777777" w:rsidR="003B6795" w:rsidRDefault="003B6795">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Awareness Calendar</w:t>
                              </w:r>
                            </w:p>
                            <w:p w14:paraId="67D34487" w14:textId="306A16C9" w:rsidR="003B6795" w:rsidRDefault="003B6795">
                              <w:r>
                                <w:rPr>
                                  <w:noProof/>
                                </w:rPr>
                                <w:drawing>
                                  <wp:inline distT="0" distB="0" distL="0" distR="0" wp14:anchorId="051D0EA6" wp14:editId="22339865">
                                    <wp:extent cx="5440680" cy="4145280"/>
                                    <wp:effectExtent l="0" t="0" r="7620" b="7620"/>
                                    <wp:docPr id="3" name="Picture 3" descr="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0680" cy="414528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580"/>
                              </w:tblGrid>
                              <w:tr w:rsidR="003B6795" w14:paraId="1EA32816" w14:textId="77777777">
                                <w:trPr>
                                  <w:jc w:val="center"/>
                                </w:trPr>
                                <w:tc>
                                  <w:tcPr>
                                    <w:tcW w:w="5000" w:type="pct"/>
                                    <w:vAlign w:val="center"/>
                                    <w:hideMark/>
                                  </w:tcPr>
                                  <w:p w14:paraId="2EF8ECDA" w14:textId="77777777" w:rsidR="003B6795" w:rsidRDefault="003B6795">
                                    <w:pPr>
                                      <w:jc w:val="center"/>
                                      <w:rPr>
                                        <w:rFonts w:eastAsia="Times New Roman"/>
                                      </w:rPr>
                                    </w:pPr>
                                    <w:r>
                                      <w:rPr>
                                        <w:rFonts w:eastAsia="Times New Roman"/>
                                      </w:rPr>
                                      <w:pict w14:anchorId="46C7B2FF">
                                        <v:rect id="_x0000_i1040" style="width:468pt;height:1.2pt" o:hralign="center" o:hrstd="t" o:hr="t" fillcolor="#a0a0a0" stroked="f"/>
                                      </w:pict>
                                    </w:r>
                                  </w:p>
                                </w:tc>
                              </w:tr>
                            </w:tbl>
                            <w:p w14:paraId="74459301" w14:textId="77777777" w:rsidR="003B6795" w:rsidRDefault="003B6795">
                              <w:pPr>
                                <w:pStyle w:val="NormalWeb"/>
                                <w:spacing w:before="240" w:beforeAutospacing="0" w:after="225" w:afterAutospacing="0"/>
                                <w:jc w:val="center"/>
                                <w:rPr>
                                  <w:rFonts w:ascii="Helvetica" w:hAnsi="Helvetica" w:cs="Helvetica"/>
                                  <w:sz w:val="23"/>
                                  <w:szCs w:val="23"/>
                                </w:rPr>
                              </w:pPr>
                              <w:r>
                                <w:rPr>
                                  <w:rStyle w:val="Strong"/>
                                  <w:rFonts w:ascii="Helvetica" w:hAnsi="Helvetica" w:cs="Helvetica"/>
                                  <w:sz w:val="23"/>
                                  <w:szCs w:val="23"/>
                                </w:rPr>
                                <w:t>Brought to you by Project Community</w:t>
                              </w:r>
                            </w:p>
                            <w:p w14:paraId="2C25845A" w14:textId="77777777" w:rsidR="003B6795" w:rsidRDefault="003B6795">
                              <w:pPr>
                                <w:pStyle w:val="NormalWeb"/>
                                <w:spacing w:before="0" w:beforeAutospacing="0" w:after="225" w:afterAutospacing="0"/>
                                <w:jc w:val="center"/>
                                <w:rPr>
                                  <w:rFonts w:ascii="Helvetica" w:hAnsi="Helvetica" w:cs="Helvetica"/>
                                  <w:sz w:val="23"/>
                                  <w:szCs w:val="23"/>
                                </w:rPr>
                              </w:pPr>
                              <w:hyperlink r:id="rId30" w:tgtFrame="_blank" w:history="1">
                                <w:r>
                                  <w:rPr>
                                    <w:rStyle w:val="Hyperlink"/>
                                    <w:rFonts w:ascii="Helvetica" w:hAnsi="Helvetica" w:cs="Helvetica"/>
                                    <w:i/>
                                    <w:iCs/>
                                    <w:color w:val="1D5782"/>
                                    <w:sz w:val="23"/>
                                    <w:szCs w:val="23"/>
                                  </w:rPr>
                                  <w:t>Project Community</w:t>
                                </w:r>
                              </w:hyperlink>
                              <w:r>
                                <w:rPr>
                                  <w:rStyle w:val="Emphasis"/>
                                  <w:rFonts w:ascii="Helvetica" w:hAnsi="Helvetica" w:cs="Helvetica"/>
                                  <w:sz w:val="23"/>
                                  <w:szCs w:val="23"/>
                                </w:rPr>
                                <w:t xml:space="preserve"> is a public health outreach initiative established by the </w:t>
                              </w:r>
                              <w:hyperlink r:id="rId31" w:tgtFrame="_blank" w:history="1">
                                <w:r>
                                  <w:rPr>
                                    <w:rStyle w:val="Hyperlink"/>
                                    <w:rFonts w:ascii="Helvetica" w:hAnsi="Helvetica" w:cs="Helvetica"/>
                                    <w:i/>
                                    <w:iCs/>
                                    <w:color w:val="1D5782"/>
                                    <w:sz w:val="23"/>
                                    <w:szCs w:val="23"/>
                                  </w:rPr>
                                  <w:t>FDA Oncology Center of Excellence</w:t>
                                </w:r>
                              </w:hyperlink>
                              <w:r>
                                <w:rPr>
                                  <w:rStyle w:val="Emphasis"/>
                                  <w:rFonts w:ascii="Helvetica" w:hAnsi="Helvetica" w:cs="Helvetica"/>
                                  <w:sz w:val="23"/>
                                  <w:szCs w:val="23"/>
                                </w:rPr>
                                <w:t xml:space="preserve"> for patients living with cancer, survivors, advocates, families, and people living in underserved urban and rural communities who are at greater cancer risk. Our goal is to increase communication between the </w:t>
                              </w:r>
                              <w:r>
                                <w:rPr>
                                  <w:rStyle w:val="Emphasis"/>
                                  <w:rFonts w:ascii="Helvetica" w:hAnsi="Helvetica" w:cs="Helvetica"/>
                                  <w:sz w:val="23"/>
                                  <w:szCs w:val="23"/>
                                </w:rPr>
                                <w:lastRenderedPageBreak/>
                                <w:t>underserved and medical professionals in communities nationwide, to foster understanding, and awareness to reduce cancer risk and increase survival.</w:t>
                              </w:r>
                            </w:p>
                            <w:p w14:paraId="36533541" w14:textId="3ADCCBAF" w:rsidR="003B6795" w:rsidRDefault="003B6795">
                              <w:pPr>
                                <w:pStyle w:val="NormalWeb"/>
                                <w:spacing w:before="0" w:beforeAutospacing="0" w:after="225" w:afterAutospacing="0"/>
                                <w:jc w:val="center"/>
                                <w:rPr>
                                  <w:rFonts w:ascii="Helvetica" w:hAnsi="Helvetica" w:cs="Helvetica"/>
                                  <w:sz w:val="23"/>
                                  <w:szCs w:val="23"/>
                                </w:rPr>
                              </w:pPr>
                              <w:r>
                                <w:rPr>
                                  <w:rFonts w:ascii="Helvetica" w:hAnsi="Helvetica" w:cs="Helvetica"/>
                                  <w:noProof/>
                                  <w:sz w:val="23"/>
                                  <w:szCs w:val="23"/>
                                </w:rPr>
                                <w:drawing>
                                  <wp:inline distT="0" distB="0" distL="0" distR="0" wp14:anchorId="762ABF6B" wp14:editId="3B18A0C7">
                                    <wp:extent cx="5349240" cy="624840"/>
                                    <wp:effectExtent l="0" t="0" r="3810" b="3810"/>
                                    <wp:docPr id="2" name="Picture 2" descr="Hands reaching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ds reaching acros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9240" cy="624840"/>
                                            </a:xfrm>
                                            <a:prstGeom prst="rect">
                                              <a:avLst/>
                                            </a:prstGeom>
                                            <a:noFill/>
                                            <a:ln>
                                              <a:noFill/>
                                            </a:ln>
                                          </pic:spPr>
                                        </pic:pic>
                                      </a:graphicData>
                                    </a:graphic>
                                  </wp:inline>
                                </w:drawing>
                              </w:r>
                            </w:p>
                            <w:p w14:paraId="312EE02C" w14:textId="25A2B2B7" w:rsidR="003B6795" w:rsidRDefault="003B6795">
                              <w:pPr>
                                <w:pStyle w:val="NormalWeb"/>
                                <w:spacing w:before="0" w:beforeAutospacing="0" w:after="225" w:afterAutospacing="0"/>
                                <w:jc w:val="center"/>
                                <w:rPr>
                                  <w:rFonts w:ascii="Helvetica" w:hAnsi="Helvetica" w:cs="Helvetica"/>
                                  <w:sz w:val="23"/>
                                  <w:szCs w:val="23"/>
                                </w:rPr>
                              </w:pPr>
                              <w:r>
                                <w:rPr>
                                  <w:rFonts w:ascii="Helvetica" w:hAnsi="Helvetica" w:cs="Helvetica"/>
                                  <w:noProof/>
                                  <w:color w:val="1D5782"/>
                                  <w:sz w:val="23"/>
                                  <w:szCs w:val="23"/>
                                </w:rPr>
                                <w:drawing>
                                  <wp:inline distT="0" distB="0" distL="0" distR="0" wp14:anchorId="60FE6374" wp14:editId="448B0DF1">
                                    <wp:extent cx="342900" cy="342900"/>
                                    <wp:effectExtent l="0" t="0" r="0" b="0"/>
                                    <wp:docPr id="1" name="Picture 1" descr="Newsletter Twitter">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sletter Twit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E5ABE7D" w14:textId="77777777" w:rsidR="003B6795" w:rsidRDefault="003B6795">
                              <w:pPr>
                                <w:pStyle w:val="NormalWeb"/>
                                <w:spacing w:before="0" w:beforeAutospacing="0" w:after="225" w:afterAutospacing="0"/>
                                <w:jc w:val="center"/>
                                <w:rPr>
                                  <w:rFonts w:ascii="Helvetica" w:hAnsi="Helvetica" w:cs="Helvetica"/>
                                  <w:sz w:val="23"/>
                                  <w:szCs w:val="23"/>
                                </w:rPr>
                              </w:pPr>
                              <w:hyperlink r:id="rId35" w:tgtFrame="_blank" w:tooltip="Subscribe to OCE Engagement" w:history="1">
                                <w:r>
                                  <w:rPr>
                                    <w:rStyle w:val="Hyperlink"/>
                                    <w:rFonts w:ascii="Helvetica" w:hAnsi="Helvetica" w:cs="Helvetica"/>
                                    <w:color w:val="1D5782"/>
                                    <w:sz w:val="23"/>
                                    <w:szCs w:val="23"/>
                                  </w:rPr>
                                  <w:t>Subscribe to OCE Engagement</w:t>
                                </w:r>
                              </w:hyperlink>
                              <w:r>
                                <w:rPr>
                                  <w:rFonts w:ascii="Helvetica" w:hAnsi="Helvetica" w:cs="Helvetica"/>
                                  <w:sz w:val="23"/>
                                  <w:szCs w:val="23"/>
                                </w:rPr>
                                <w:t xml:space="preserve">  |  </w:t>
                              </w:r>
                              <w:hyperlink r:id="rId36" w:tgtFrame="_blank" w:history="1">
                                <w:r>
                                  <w:rPr>
                                    <w:rStyle w:val="Hyperlink"/>
                                    <w:rFonts w:ascii="Helvetica" w:hAnsi="Helvetica" w:cs="Helvetica"/>
                                    <w:color w:val="1D5782"/>
                                    <w:sz w:val="23"/>
                                    <w:szCs w:val="23"/>
                                  </w:rPr>
                                  <w:t>Manage Subscriptions</w:t>
                                </w:r>
                              </w:hyperlink>
                              <w:r>
                                <w:rPr>
                                  <w:rFonts w:ascii="Helvetica" w:hAnsi="Helvetica" w:cs="Helvetica"/>
                                  <w:sz w:val="23"/>
                                  <w:szCs w:val="23"/>
                                </w:rPr>
                                <w:t xml:space="preserve">  |  </w:t>
                              </w:r>
                              <w:hyperlink r:id="rId37" w:tgtFrame="_blank" w:history="1">
                                <w:r>
                                  <w:rPr>
                                    <w:rStyle w:val="Hyperlink"/>
                                    <w:rFonts w:ascii="Helvetica" w:hAnsi="Helvetica" w:cs="Helvetica"/>
                                    <w:color w:val="1D5782"/>
                                    <w:sz w:val="23"/>
                                    <w:szCs w:val="23"/>
                                  </w:rPr>
                                  <w:t>Unsubscribe All</w:t>
                                </w:r>
                              </w:hyperlink>
                              <w:r>
                                <w:rPr>
                                  <w:rFonts w:ascii="Helvetica" w:hAnsi="Helvetica" w:cs="Helvetica"/>
                                  <w:sz w:val="23"/>
                                  <w:szCs w:val="23"/>
                                </w:rPr>
                                <w:t xml:space="preserve">  |  </w:t>
                              </w:r>
                              <w:hyperlink r:id="rId38" w:tgtFrame="_blank" w:history="1">
                                <w:r>
                                  <w:rPr>
                                    <w:rStyle w:val="Hyperlink"/>
                                    <w:rFonts w:ascii="Helvetica" w:hAnsi="Helvetica" w:cs="Helvetica"/>
                                    <w:color w:val="1D5782"/>
                                    <w:sz w:val="23"/>
                                    <w:szCs w:val="23"/>
                                  </w:rPr>
                                  <w:t>Help</w:t>
                                </w:r>
                              </w:hyperlink>
                            </w:p>
                          </w:tc>
                        </w:tr>
                      </w:tbl>
                      <w:p w14:paraId="10825AC1" w14:textId="77777777" w:rsidR="003B6795" w:rsidRDefault="003B6795">
                        <w:pPr>
                          <w:jc w:val="center"/>
                          <w:rPr>
                            <w:rFonts w:ascii="Times New Roman" w:eastAsia="Times New Roman" w:hAnsi="Times New Roman" w:cs="Times New Roman"/>
                            <w:sz w:val="20"/>
                            <w:szCs w:val="20"/>
                          </w:rPr>
                        </w:pPr>
                      </w:p>
                    </w:tc>
                  </w:tr>
                </w:tbl>
                <w:p w14:paraId="00AC73C3" w14:textId="77777777" w:rsidR="003B6795" w:rsidRDefault="003B6795">
                  <w:pPr>
                    <w:jc w:val="center"/>
                    <w:rPr>
                      <w:rFonts w:ascii="Times New Roman" w:eastAsia="Times New Roman" w:hAnsi="Times New Roman" w:cs="Times New Roman"/>
                      <w:sz w:val="20"/>
                      <w:szCs w:val="20"/>
                    </w:rPr>
                  </w:pPr>
                </w:p>
              </w:tc>
            </w:tr>
          </w:tbl>
          <w:p w14:paraId="58E52DDF" w14:textId="77777777" w:rsidR="003B6795" w:rsidRDefault="003B6795">
            <w:pPr>
              <w:jc w:val="center"/>
              <w:rPr>
                <w:rFonts w:ascii="Times New Roman" w:eastAsia="Times New Roman" w:hAnsi="Times New Roman" w:cs="Times New Roman"/>
                <w:sz w:val="20"/>
                <w:szCs w:val="20"/>
              </w:rPr>
            </w:pPr>
          </w:p>
        </w:tc>
      </w:tr>
    </w:tbl>
    <w:p w14:paraId="54937F22" w14:textId="77777777" w:rsidR="003877D8" w:rsidRDefault="003877D8"/>
    <w:sectPr w:rsidR="003877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96E25"/>
    <w:multiLevelType w:val="multilevel"/>
    <w:tmpl w:val="9ACAD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0376764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795"/>
    <w:rsid w:val="003877D8"/>
    <w:rsid w:val="003B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70E565F"/>
  <w15:chartTrackingRefBased/>
  <w15:docId w15:val="{6EEB2B83-64C7-48D6-92FB-BB6F5D59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795"/>
    <w:pPr>
      <w:spacing w:after="0" w:line="240" w:lineRule="auto"/>
    </w:pPr>
    <w:rPr>
      <w:rFonts w:ascii="Calibri" w:hAnsi="Calibri" w:cs="Calibri"/>
    </w:rPr>
  </w:style>
  <w:style w:type="paragraph" w:styleId="Heading1">
    <w:name w:val="heading 1"/>
    <w:basedOn w:val="Normal"/>
    <w:link w:val="Heading1Char"/>
    <w:uiPriority w:val="9"/>
    <w:qFormat/>
    <w:rsid w:val="003B679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B679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795"/>
    <w:rPr>
      <w:rFonts w:ascii="Calibri" w:hAnsi="Calibri" w:cs="Calibri"/>
      <w:b/>
      <w:bCs/>
      <w:kern w:val="36"/>
      <w:sz w:val="48"/>
      <w:szCs w:val="48"/>
    </w:rPr>
  </w:style>
  <w:style w:type="character" w:customStyle="1" w:styleId="Heading2Char">
    <w:name w:val="Heading 2 Char"/>
    <w:basedOn w:val="DefaultParagraphFont"/>
    <w:link w:val="Heading2"/>
    <w:uiPriority w:val="9"/>
    <w:semiHidden/>
    <w:rsid w:val="003B6795"/>
    <w:rPr>
      <w:rFonts w:ascii="Calibri" w:hAnsi="Calibri" w:cs="Calibri"/>
      <w:b/>
      <w:bCs/>
      <w:sz w:val="36"/>
      <w:szCs w:val="36"/>
    </w:rPr>
  </w:style>
  <w:style w:type="character" w:styleId="Hyperlink">
    <w:name w:val="Hyperlink"/>
    <w:basedOn w:val="DefaultParagraphFont"/>
    <w:uiPriority w:val="99"/>
    <w:semiHidden/>
    <w:unhideWhenUsed/>
    <w:rsid w:val="003B6795"/>
    <w:rPr>
      <w:color w:val="0000FF"/>
      <w:u w:val="single"/>
    </w:rPr>
  </w:style>
  <w:style w:type="paragraph" w:styleId="NormalWeb">
    <w:name w:val="Normal (Web)"/>
    <w:basedOn w:val="Normal"/>
    <w:uiPriority w:val="99"/>
    <w:semiHidden/>
    <w:unhideWhenUsed/>
    <w:rsid w:val="003B6795"/>
    <w:pPr>
      <w:spacing w:before="100" w:beforeAutospacing="1" w:after="100" w:afterAutospacing="1"/>
    </w:pPr>
  </w:style>
  <w:style w:type="character" w:styleId="Strong">
    <w:name w:val="Strong"/>
    <w:basedOn w:val="DefaultParagraphFont"/>
    <w:uiPriority w:val="22"/>
    <w:qFormat/>
    <w:rsid w:val="003B6795"/>
    <w:rPr>
      <w:b/>
      <w:bCs/>
    </w:rPr>
  </w:style>
  <w:style w:type="character" w:styleId="Emphasis">
    <w:name w:val="Emphasis"/>
    <w:basedOn w:val="DefaultParagraphFont"/>
    <w:uiPriority w:val="20"/>
    <w:qFormat/>
    <w:rsid w:val="003B67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67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content.govdelivery.com/attachments/fancy_images/USFDA/2023/08/8091751/4925113/pazdur-circle_crop.png" TargetMode="External"/><Relationship Id="rId13" Type="http://schemas.openxmlformats.org/officeDocument/2006/relationships/hyperlink" Target="https://lnks.gd/l/eyJhbGciOiJIUzI1NiJ9.eyJidWxsZXRpbl9saW5rX2lkIjoxMDMsInVyaSI6ImJwMjpjbGljayIsInVybCI6Imh0dHBzOi8vd3d3LmZkYS5nb3YvbmV3cy1ldmVudHMvZmRhLW1lZXRpbmdzLWNvbmZlcmVuY2VzLWFuZC13b3Jrc2hvcHMvanVuZS0xNS0yMDIzLWNvbnZlcnNhdGlvbnMtY2FuY2VyLW5hdGlvbmFsLWJsYWNrLWZhbWlseS1jYW5jZXItYXdhcmVuZXNzLXdlZWstZW5nYWdpbmctZ2VuZXJhdGlvbnM_dXRtX21lZGl1bT1lbWFpbCZ1dG1fc291cmNlPWdvdmRlbGl2ZXJ5IiwiYnVsbGV0aW5faWQiOiIyMDIzMDkyMS44MjkyNjI3MSJ9.oS5eQLE_OuOJD2Ip9dn_STbEXwSiVV7bkSXAm6LT_LI/s/1256231544/br/226374798216-l" TargetMode="External"/><Relationship Id="rId18" Type="http://schemas.openxmlformats.org/officeDocument/2006/relationships/hyperlink" Target="https://lnks.gd/l/eyJhbGciOiJIUzI1NiJ9.eyJidWxsZXRpbl9saW5rX2lkIjoxMDcsInVyaSI6ImJwMjpjbGljayIsInVybCI6Imh0dHBzOi8vd3d3LnlvdXR1YmUuY29tL3dhdGNoP3V0bV9tZWRpdW09ZW1haWwmdXRtX3NvdXJjZT1nb3ZkZWxpdmVyeSZ2PV9qQVp6QU1kV0VnIiwiYnVsbGV0aW5faWQiOiIyMDIzMDkyMS44MjkyNjI3MSJ9.yQO2Le59ty8i7oWWaNYZrkDfIy_aEKUn9dZxTQ7pey8/s/1256231544/br/226374798216-l" TargetMode="External"/><Relationship Id="rId26" Type="http://schemas.openxmlformats.org/officeDocument/2006/relationships/hyperlink" Target="https://lnks.gd/l/eyJhbGciOiJIUzI1NiJ9.eyJidWxsZXRpbl9saW5rX2lkIjoxMTIsInVyaSI6ImJwMjpjbGljayIsInVybCI6Imh0dHBzOi8vcHJvc3RhdGVoZWFsdGhlZC5vcmc_dXRtX21lZGl1bT1lbWFpbCZ1dG1fc291cmNlPWdvdmRlbGl2ZXJ5IiwiYnVsbGV0aW5faWQiOiIyMDIzMDkyMS44MjkyNjI3MSJ9.xJiirs684VjyoUFBGtcoeh5Ga2mvPnJOhv_lhDB9Yvk/s/1256231544/br/226374798216-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nks.gd/l/eyJhbGciOiJIUzI1NiJ9.eyJidWxsZXRpbl9saW5rX2lkIjoxMDksInVyaSI6ImJwMjpjbGljayIsInVybCI6Imh0dHBzOi8vd3d3LmZkYS5nb3YvYWJvdXQtZmRhL29uY29sb2d5LWNlbnRlci1leGNlbGxlbmNlL2hvdy1kby1pLXVzZS1wcmVzY3JpcHRpb24tZHJ1Zy1sYWJlbGluZz91dG1fbWVkaXVtPWVtYWlsJnV0bV9zb3VyY2U9Z292ZGVsaXZlcnkiLCJidWxsZXRpbl9pZCI6IjIwMjMwOTIxLjgyOTI2MjcxIn0.QQiaA6ZB4jt7Z2LNDoQCJICaXXrmy1edr1tM_Ob1as8/s/1256231544/br/226374798216-l" TargetMode="External"/><Relationship Id="rId34" Type="http://schemas.openxmlformats.org/officeDocument/2006/relationships/image" Target="media/image9.png"/><Relationship Id="rId7" Type="http://schemas.openxmlformats.org/officeDocument/2006/relationships/hyperlink" Target="https://lnks.gd/l/eyJhbGciOiJIUzI1NiJ9.eyJidWxsZXRpbl9saW5rX2lkIjoxMDAsInVyaSI6ImJwMjpjbGljayIsInVybCI6Imh0dHBzOi8vd3d3LmZkYS5nb3YvYWJvdXQtZmRhL29uY29sb2d5LWNlbnRlci1leGNlbGxlbmNlL3Byb2plY3QtY29tbXVuaXR5P3V0bV9tZWRpdW09ZW1haWwmdXRtX3NvdXJjZT1nb3ZkZWxpdmVyeSIsImJ1bGxldGluX2lkIjoiMjAyMzA5MjEuODI5MjYyNzEifQ.kgVZXW6yeOVy8yOsO9TZL8GwWWwlTA_F2Vbpm0DXOFc/s/1256231544/br/226374798216-l" TargetMode="External"/><Relationship Id="rId12" Type="http://schemas.openxmlformats.org/officeDocument/2006/relationships/image" Target="media/image4.jpeg"/><Relationship Id="rId17" Type="http://schemas.openxmlformats.org/officeDocument/2006/relationships/hyperlink" Target="https://lnks.gd/l/eyJhbGciOiJIUzI1NiJ9.eyJidWxsZXRpbl9saW5rX2lkIjoxMDYsInVyaSI6ImJwMjpjbGljayIsInVybCI6Imh0dHBzOi8vd3d3LmZkYS5nb3YvbmV3cy1ldmVudHMvZmRhLW1lZXRpbmdzLWNvbmZlcmVuY2VzLWFuZC13b3Jrc2hvcHMvanVseS0yNS0yMDIzLWNvbnZlcnNhdGlvbnMtY2FuY2VyLWNhbmNlci1kaXNwYXJpdGllcy1hcHBhbGFjaGlhLTA3MjUyMDIzP3V0bV9tZWRpdW09ZW1haWwmdXRtX3NvdXJjZT1nb3ZkZWxpdmVyeSIsImJ1bGxldGluX2lkIjoiMjAyMzA5MjEuODI5MjYyNzEifQ.DIfUzfUFGDDwA6-kF7zU7k1Wf42aaKPULN6Yr9uAG3w/s/1256231544/br/226374798216-l" TargetMode="External"/><Relationship Id="rId25" Type="http://schemas.openxmlformats.org/officeDocument/2006/relationships/hyperlink" Target="mailto:OCE-Engagement@fda.hhs.gov" TargetMode="External"/><Relationship Id="rId33" Type="http://schemas.openxmlformats.org/officeDocument/2006/relationships/hyperlink" Target="https://lnks.gd/l/eyJhbGciOiJIUzI1NiJ9.eyJidWxsZXRpbl9saW5rX2lkIjoxMTYsInVyaSI6ImJwMjpjbGljayIsInVybCI6Imh0dHBzOi8vd3d3LnR3aXR0ZXIuY29tL0ZEQU9uY29sb2d5P3V0bV9tZWRpdW09ZW1haWwmdXRtX3NvdXJjZT1nb3ZkZWxpdmVyeSIsImJ1bGxldGluX2lkIjoiMjAyMzA5MjEuODI5MjYyNzEifQ._O_lhdEGlziFVIPfIec-blJ9lKVBxsCqkIK916qntWY/s/1256231544/br/226374798216-l" TargetMode="External"/><Relationship Id="rId38" Type="http://schemas.openxmlformats.org/officeDocument/2006/relationships/hyperlink" Target="https://lnks.gd/l/eyJhbGciOiJIUzI1NiJ9.eyJidWxsZXRpbl9saW5rX2lkIjoxMjAsInVyaSI6ImJwMjpjbGljayIsInVybCI6Imh0dHBzOi8vc3Vic2NyaWJlcmhlbHAuZ292ZGVsaXZlcnkuY29tLyIsImJ1bGxldGluX2lkIjoiMjAyMzA5MjEuODI5MjYyNzEifQ.EPaG-Ptn3pS0ANB1BYOrzci8cEsktMOAkhL8qDTuizs/s/1256231544/br/226374798216-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lnks.gd/l/eyJhbGciOiJIUzI1NiJ9.eyJidWxsZXRpbl9saW5rX2lkIjoxMDgsInVyaSI6ImJwMjpjbGljayIsInVybCI6Imh0dHBzOi8vd3d3LmZkYS5nb3YvYWJvdXQtZmRhL29uY29sb2d5LWNlbnRlci1leGNlbGxlbmNlL3Byb2plY3QtbGl2aW4tbGFiZWw_dXRtX21lZGl1bT1lbWFpbCZ1dG1fc291cmNlPWdvdmRlbGl2ZXJ5IiwiYnVsbGV0aW5faWQiOiIyMDIzMDkyMS44MjkyNjI3MSJ9.X7XAXildtK570329l4F9hALdz2CaShVYAO1VlkQopQE/s/1256231544/br/226374798216-l"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nks.gd/l/eyJhbGciOiJIUzI1NiJ9.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.8MlhP3Dk6CqR2eyiTYKkh-sVh1_Kt4FPXUxbSEyTWhw/s/1256231544/br/226374798216-l" TargetMode="External"/><Relationship Id="rId24" Type="http://schemas.openxmlformats.org/officeDocument/2006/relationships/hyperlink" Target="https://lnks.gd/l/eyJhbGciOiJIUzI1NiJ9.eyJidWxsZXRpbl9saW5rX2lkIjoxMTEsInVyaSI6ImJwMjpjbGljayIsInVybCI6Imh0dHBzOi8vd3d3LmZkYS5nb3YvYWJvdXQtZmRhL29uY29sb2d5LWNlbnRlci1leGNlbGxlbmNlL3BhdGllbnQtZm9jdXNlZC1kcnVnLWRldmVsb3BtZW50P3V0bV9tZWRpdW09ZW1haWwmdXRtX3NvdXJjZT1nb3ZkZWxpdmVyeSIsImJ1bGxldGluX2lkIjoiMjAyMzA5MjEuODI5MjYyNzEifQ._4q-m9uHP2kT3ICeIm931J6QYG7QuzZkMR-YwjIWlOI/s/1256231544/br/226374798216-l" TargetMode="External"/><Relationship Id="rId32" Type="http://schemas.openxmlformats.org/officeDocument/2006/relationships/image" Target="media/image8.jpeg"/><Relationship Id="rId37" Type="http://schemas.openxmlformats.org/officeDocument/2006/relationships/hyperlink" Target="https://lnks.gd/l/eyJhbGciOiJIUzI1NiJ9.eyJidWxsZXRpbl9saW5rX2lkIjoxMTksInVyaSI6ImJwMjpjbGljayIsInVybCI6Imh0dHBzOi8vcHVibGljLmdvdmRlbGl2ZXJ5LmNvbS9hY2NvdW50cy9VU0ZEQS9zdWJzY3JpYmVyL3Vuc3Vic2NyaWJlIiwiYnVsbGV0aW5faWQiOiIyMDIzMDkyMS44MjkyNjI3MSJ9.r3O0WGa35GpwD8ep-QY1tR96hkFCDonvqbu2BKP3FUs/s/1256231544/br/226374798216-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lnks.gd/l/eyJhbGciOiJIUzI1NiJ9.eyJidWxsZXRpbl9saW5rX2lkIjoxMDUsInVyaSI6ImJwMjpjbGljayIsInVybCI6Imh0dHBzOi8vd3d3LnlvdXR1YmUuY29tL3dhdGNoP3V0bV9tZWRpdW09ZW1haWwmdXRtX3NvdXJjZT1nb3ZkZWxpdmVyeSZ2PVBLMXpvUlg3TWhBIiwiYnVsbGV0aW5faWQiOiIyMDIzMDkyMS44MjkyNjI3MSJ9.GwYPwh0CrGLzuGPHFa1vGyHXnih4dZLDpYi0YJZDbrw/s/1256231544/br/226374798216-l" TargetMode="External"/><Relationship Id="rId23" Type="http://schemas.openxmlformats.org/officeDocument/2006/relationships/image" Target="https://content.govdelivery.com/attachments/fancy_images/USFDA/2023/08/8091985/4925118/vb-circle_crop.png" TargetMode="External"/><Relationship Id="rId28" Type="http://schemas.openxmlformats.org/officeDocument/2006/relationships/hyperlink" Target="https://lnks.gd/l/eyJhbGciOiJIUzI1NiJ9.eyJidWxsZXRpbl9saW5rX2lkIjoxMTMsInVyaSI6ImJwMjpjbGljayIsInVybCI6Imh0dHBzOi8vcGhlbnRyaWFscy5jb20vP3V0bV9tZWRpdW09ZW1haWwmdXRtX3NvdXJjZT1nb3ZkZWxpdmVyeSIsImJ1bGxldGluX2lkIjoiMjAyMzA5MjEuODI5MjYyNzEifQ.b1HhfsKP2lWPSixe6tBDkP2diENghDXQnTWFAdw8o3A/s/1256231544/br/226374798216-l" TargetMode="External"/><Relationship Id="rId36" Type="http://schemas.openxmlformats.org/officeDocument/2006/relationships/hyperlink" Target="https://lnks.gd/l/eyJhbGciOiJIUzI1NiJ9.eyJidWxsZXRpbl9saW5rX2lkIjoxMTgsInVyaSI6ImJwMjpjbGljayIsInVybCI6Imh0dHBzOi8vcHVibGljLmdvdmRlbGl2ZXJ5LmNvbS9hY2NvdW50cy9VU0ZEQS9zdWJzY3JpYmVyL2VkaXQiLCJidWxsZXRpbl9pZCI6IjIwMjMwOTIxLjgyOTI2MjcxIn0.zFKpbsf9PmmqI-SAWC8vCmJ7IIIRkrpBQMAKHUKwupQ/s/1256231544/br/226374798216-l" TargetMode="External"/><Relationship Id="rId10" Type="http://schemas.openxmlformats.org/officeDocument/2006/relationships/hyperlink" Target="https://lnks.gd/l/eyJhbGciOiJIUzI1NiJ9.eyJidWxsZXRpbl9saW5rX2lkIjoxMDEsInVyaSI6ImJwMjpjbGljayIsInVybCI6Imh0dHBzOi8vd3d3LnN1cnZleW1vbmtleS5jb20vci9TR0Y1RkNQP3V0bV9tZWRpdW09ZW1haWwmdXRtX3NvdXJjZT1nb3ZkZWxpdmVyeSIsImJ1bGxldGluX2lkIjoiMjAyMzA5MjEuODI5MjYyNzEifQ.jeOtKqy13VfYQM01FxNlnyqTwWyNpTK7VnkStSW90tU/s/1256231544/br/226374798216-l" TargetMode="External"/><Relationship Id="rId19" Type="http://schemas.openxmlformats.org/officeDocument/2006/relationships/image" Target="media/image6.png"/><Relationship Id="rId31" Type="http://schemas.openxmlformats.org/officeDocument/2006/relationships/hyperlink" Target="https://lnks.gd/l/eyJhbGciOiJIUzI1NiJ9.eyJidWxsZXRpbl9saW5rX2lkIjoxMTUsInVyaSI6ImJwMjpjbGljayIsInVybCI6Imh0dHBzOi8vd3d3LmZkYS5nb3YvYWJvdXQtZmRhL2ZkYS1vcmdhbml6YXRpb24vb25jb2xvZ3ktY2VudGVyLWV4Y2VsbGVuY2U_dXRtX21lZGl1bT1lbWFpbCZ1dG1fc291cmNlPWdvdmRlbGl2ZXJ5IiwiYnVsbGV0aW5faWQiOiIyMDIzMDkyMS44MjkyNjI3MSJ9.S6rIxmjx-Ybdb9ogE9u4I4O_jt0yO2G3PpGAhzxbuqQ/s/1256231544/br/226374798216-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nks.gd/l/eyJhbGciOiJIUzI1NiJ9.eyJidWxsZXRpbl9saW5rX2lkIjoxMDQsInVyaSI6ImJwMjpjbGljayIsInVybCI6Imh0dHBzOi8veW91dHUuYmUvc1RrVHFFc0FBSkU_dXRtX21lZGl1bT1lbWFpbCZ1dG1fc291cmNlPWdvdmRlbGl2ZXJ5IiwiYnVsbGV0aW5faWQiOiIyMDIzMDkyMS44MjkyNjI3MSJ9.nS5Zgtswqgdg4BMjn0WY-S8xr7TwhQeu5cw0LOLM9D8/s/1256231544/br/226374798216-l" TargetMode="External"/><Relationship Id="rId22" Type="http://schemas.openxmlformats.org/officeDocument/2006/relationships/hyperlink" Target="https://lnks.gd/l/eyJhbGciOiJIUzI1NiJ9.eyJidWxsZXRpbl9saW5rX2lkIjoxMTAsInVyaSI6ImJwMjpjbGljayIsInVybCI6Imh0dHBzOi8vd3d3LmZkYS5nb3YvZHJ1Z3MvcmVzb3VyY2VzLWluZm9ybWF0aW9uLWFwcHJvdmVkLWRydWdzL29uY29sb2d5LWNhbmNlci1oZW1hdG9sb2dpYy1tYWxpZ25hbmNpZXMtYXBwcm92YWwtbm90aWZpY2F0aW9ucz91dG1fbWVkaXVtPWVtYWlsJnV0bV9zb3VyY2U9Z292ZGVsaXZlcnkiLCJidWxsZXRpbl9pZCI6IjIwMjMwOTIxLjgyOTI2MjcxIn0.faAHWepofJZC9yARUWcz_K0Twc8oiUKxWUd0DcSNkt4/s/1256231544/br/226374798216-l" TargetMode="External"/><Relationship Id="rId27" Type="http://schemas.openxmlformats.org/officeDocument/2006/relationships/image" Target="https://content.govdelivery.com/attachments/fancy_images/USFDA/2023/08/8091841/4925117/tf-circle_crop.png" TargetMode="External"/><Relationship Id="rId30" Type="http://schemas.openxmlformats.org/officeDocument/2006/relationships/hyperlink" Target="https://lnks.gd/l/eyJhbGciOiJIUzI1NiJ9.eyJidWxsZXRpbl9saW5rX2lkIjoxMTQsInVyaSI6ImJwMjpjbGljayIsInVybCI6Imh0dHBzOi8vd3d3LmZkYS5nb3YvYWJvdXQtZmRhL29uY29sb2d5LWNlbnRlci1leGNlbGxlbmNlL3Byb2plY3QtY29tbXVuaXR5P3V0bV9tZWRpdW09ZW1haWwmdXRtX3NvdXJjZT1nb3ZkZWxpdmVyeSIsImJ1bGxldGluX2lkIjoiMjAyMzA5MjEuODI5MjYyNzEifQ.zOZ_XH3JAm9_vsDhACWUmI1BnTcxo5q_gDwISZozKt8/s/1256231544/br/226374798216-l" TargetMode="External"/><Relationship Id="rId35" Type="http://schemas.openxmlformats.org/officeDocument/2006/relationships/hyperlink" Target="https://lnks.gd/l/eyJhbGciOiJIUzI1NiJ9.eyJidWxsZXRpbl9saW5rX2lkIjoxMTcsInVyaSI6ImJwMjpjbGljayIsInVybCI6Imh0dHBzOi8vcHVibGljLmdvdmRlbGl2ZXJ5LmNvbS9hY2NvdW50cy9VU0ZEQS9zdWJzY3JpYmVyL25ldz90b3BpY19pZD1VU0ZEQV83NjkiLCJidWxsZXRpbl9pZCI6IjIwMjMwOTIxLjgyOTI2MjcxIn0.u_RILc4UI2xkHVzmRL5MIuEi1qGYm0MNPmS6BWdwa48/s/1256231544/br/226374798216-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3296</Words>
  <Characters>18793</Characters>
  <Application>Microsoft Office Word</Application>
  <DocSecurity>0</DocSecurity>
  <Lines>156</Lines>
  <Paragraphs>44</Paragraphs>
  <ScaleCrop>false</ScaleCrop>
  <Company/>
  <LinksUpToDate>false</LinksUpToDate>
  <CharactersWithSpaces>22045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Goldberg, Kirsten</dc:creator>
  <cp:keywords/>
  <dc:description/>
  <cp:lastModifiedBy>Goldberg, Kirsten</cp:lastModifiedBy>
  <cp:revision>1</cp:revision>
  <dcterms:created xsi:type="dcterms:W3CDTF">2024-02-09T19:34:00Z</dcterms:created>
  <dcterms:modified xsi:type="dcterms:W3CDTF">2024-02-09T19:35:00Z</dcterms:modified>
</cp:coreProperties>
</file>