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42DFC" w14:textId="2602DADA" w:rsidR="005B65C4" w:rsidRPr="00630B55" w:rsidRDefault="00BB3E96" w:rsidP="00630B55">
      <w:pPr>
        <w:pStyle w:val="NoSpacing"/>
        <w:jc w:val="center"/>
        <w:rPr>
          <w:rFonts w:cstheme="minorHAnsi"/>
          <w:b/>
          <w:sz w:val="24"/>
          <w:szCs w:val="24"/>
        </w:rPr>
      </w:pPr>
      <w:r w:rsidRPr="00630B55">
        <w:rPr>
          <w:rFonts w:cstheme="minorHAnsi"/>
          <w:b/>
          <w:sz w:val="24"/>
          <w:szCs w:val="24"/>
        </w:rPr>
        <w:t xml:space="preserve">Title 21 </w:t>
      </w:r>
      <w:r w:rsidR="003F2625" w:rsidRPr="00630B55">
        <w:rPr>
          <w:rFonts w:cstheme="minorHAnsi"/>
          <w:b/>
          <w:sz w:val="24"/>
          <w:szCs w:val="24"/>
        </w:rPr>
        <w:t>Vacancy Announcement</w:t>
      </w:r>
    </w:p>
    <w:p w14:paraId="605281D3" w14:textId="3F7694B8" w:rsidR="003F2625" w:rsidRPr="00630B55" w:rsidRDefault="003F2625" w:rsidP="00630B55">
      <w:pPr>
        <w:pStyle w:val="NoSpacing"/>
        <w:jc w:val="center"/>
        <w:rPr>
          <w:rFonts w:cstheme="minorHAnsi"/>
          <w:b/>
        </w:rPr>
      </w:pPr>
      <w:r w:rsidRPr="00630B55">
        <w:rPr>
          <w:rFonts w:cstheme="minorHAnsi"/>
          <w:b/>
          <w:sz w:val="24"/>
          <w:szCs w:val="24"/>
        </w:rPr>
        <w:t>Department of Health and Human Services (HHS)</w:t>
      </w:r>
    </w:p>
    <w:p w14:paraId="584B7077" w14:textId="77777777" w:rsidR="003C6921" w:rsidRPr="00630B55" w:rsidRDefault="003F2625">
      <w:pPr>
        <w:pStyle w:val="NoSpacing"/>
        <w:jc w:val="center"/>
        <w:rPr>
          <w:rFonts w:cstheme="minorHAnsi"/>
          <w:b/>
          <w:sz w:val="24"/>
          <w:szCs w:val="24"/>
        </w:rPr>
      </w:pPr>
      <w:r w:rsidRPr="00630B55">
        <w:rPr>
          <w:rFonts w:cstheme="minorHAnsi"/>
          <w:b/>
          <w:sz w:val="24"/>
          <w:szCs w:val="24"/>
        </w:rPr>
        <w:t>Food</w:t>
      </w:r>
      <w:r w:rsidR="00660C61" w:rsidRPr="00630B55">
        <w:rPr>
          <w:rFonts w:cstheme="minorHAnsi"/>
          <w:b/>
          <w:sz w:val="24"/>
          <w:szCs w:val="24"/>
        </w:rPr>
        <w:t xml:space="preserve"> and Drug Administration (FDA)</w:t>
      </w:r>
    </w:p>
    <w:p w14:paraId="39A5A818" w14:textId="77777777" w:rsidR="00B63B88" w:rsidRPr="00B63B88" w:rsidRDefault="00B63B88" w:rsidP="00B63B88">
      <w:pPr>
        <w:pStyle w:val="NoSpacing"/>
        <w:jc w:val="center"/>
        <w:rPr>
          <w:rFonts w:cstheme="minorHAnsi"/>
          <w:b/>
          <w:spacing w:val="-1"/>
          <w:sz w:val="24"/>
          <w:szCs w:val="24"/>
        </w:rPr>
      </w:pPr>
      <w:r w:rsidRPr="00B63B88">
        <w:rPr>
          <w:rFonts w:cstheme="minorHAnsi"/>
          <w:b/>
          <w:spacing w:val="-1"/>
          <w:sz w:val="24"/>
          <w:szCs w:val="24"/>
        </w:rPr>
        <w:t>Center for Devices and Radiological Health (CDRH)</w:t>
      </w:r>
    </w:p>
    <w:p w14:paraId="4554FD55" w14:textId="78ACF82F" w:rsidR="00B63B88" w:rsidRPr="00B63B88" w:rsidRDefault="00B63B88" w:rsidP="00B63B88">
      <w:pPr>
        <w:pStyle w:val="NoSpacing"/>
        <w:jc w:val="center"/>
        <w:rPr>
          <w:rFonts w:cstheme="minorHAnsi"/>
          <w:b/>
          <w:sz w:val="24"/>
          <w:szCs w:val="24"/>
          <w:lang w:bidi="en-US"/>
        </w:rPr>
      </w:pPr>
      <w:r w:rsidRPr="00B63B88">
        <w:rPr>
          <w:rFonts w:cstheme="minorHAnsi"/>
          <w:b/>
          <w:sz w:val="24"/>
          <w:szCs w:val="24"/>
          <w:lang w:bidi="en-US"/>
        </w:rPr>
        <w:t xml:space="preserve">Office of </w:t>
      </w:r>
      <w:r w:rsidR="008E4549">
        <w:rPr>
          <w:rFonts w:cstheme="minorHAnsi"/>
          <w:b/>
          <w:sz w:val="24"/>
          <w:szCs w:val="24"/>
          <w:lang w:bidi="en-US"/>
        </w:rPr>
        <w:t>Strategic Partnerships and Technology Innovation (OST)</w:t>
      </w:r>
    </w:p>
    <w:p w14:paraId="68878B1B" w14:textId="4D4578EC" w:rsidR="00B63B88" w:rsidRPr="00B63B88" w:rsidRDefault="00B63B88" w:rsidP="00B63B88">
      <w:pPr>
        <w:pStyle w:val="NoSpacing"/>
        <w:jc w:val="center"/>
        <w:rPr>
          <w:rFonts w:cstheme="minorHAnsi"/>
          <w:b/>
          <w:sz w:val="24"/>
          <w:szCs w:val="24"/>
        </w:rPr>
      </w:pPr>
      <w:r w:rsidRPr="00B63B88">
        <w:rPr>
          <w:rFonts w:cstheme="minorHAnsi"/>
          <w:b/>
          <w:sz w:val="24"/>
          <w:szCs w:val="24"/>
          <w:lang w:bidi="en-US"/>
        </w:rPr>
        <w:t xml:space="preserve">Division of </w:t>
      </w:r>
      <w:r w:rsidR="008E4549">
        <w:rPr>
          <w:rFonts w:cstheme="minorHAnsi"/>
          <w:b/>
          <w:sz w:val="24"/>
          <w:szCs w:val="24"/>
          <w:lang w:bidi="en-US"/>
        </w:rPr>
        <w:t>Technology and Data Services (DTDS)</w:t>
      </w:r>
    </w:p>
    <w:p w14:paraId="1629A968" w14:textId="77777777" w:rsidR="003F2625" w:rsidRPr="00630B55" w:rsidRDefault="003F2625" w:rsidP="00630B55">
      <w:pPr>
        <w:pStyle w:val="NoSpacing"/>
        <w:rPr>
          <w:rFonts w:cstheme="minorHAnsi"/>
          <w:sz w:val="24"/>
          <w:szCs w:val="24"/>
          <w:u w:val="single"/>
        </w:rPr>
      </w:pPr>
    </w:p>
    <w:tbl>
      <w:tblPr>
        <w:tblStyle w:val="TableGrid"/>
        <w:tblW w:w="9535" w:type="dxa"/>
        <w:tblBorders>
          <w:insideH w:val="none" w:sz="0" w:space="0" w:color="auto"/>
          <w:insideV w:val="none" w:sz="0" w:space="0" w:color="auto"/>
        </w:tblBorders>
        <w:tblLook w:val="04A0" w:firstRow="1" w:lastRow="0" w:firstColumn="1" w:lastColumn="0" w:noHBand="0" w:noVBand="1"/>
      </w:tblPr>
      <w:tblGrid>
        <w:gridCol w:w="5485"/>
        <w:gridCol w:w="4050"/>
      </w:tblGrid>
      <w:tr w:rsidR="008E516C" w:rsidRPr="005B65C4" w14:paraId="08FA70A0" w14:textId="77777777" w:rsidTr="55EC3334">
        <w:tc>
          <w:tcPr>
            <w:tcW w:w="9535" w:type="dxa"/>
            <w:gridSpan w:val="2"/>
          </w:tcPr>
          <w:p w14:paraId="626932CE" w14:textId="747763B0" w:rsidR="008E516C" w:rsidRPr="00B63B88" w:rsidRDefault="008E516C" w:rsidP="00630B55">
            <w:pPr>
              <w:pStyle w:val="NoSpacing"/>
              <w:rPr>
                <w:rFonts w:cstheme="minorHAnsi"/>
                <w:color w:val="FF0000"/>
                <w:sz w:val="24"/>
                <w:szCs w:val="24"/>
              </w:rPr>
            </w:pPr>
            <w:r w:rsidRPr="00B63B88">
              <w:rPr>
                <w:rFonts w:cstheme="minorHAnsi"/>
                <w:b/>
                <w:sz w:val="24"/>
                <w:szCs w:val="24"/>
                <w:u w:val="single"/>
              </w:rPr>
              <w:t>Application Period</w:t>
            </w:r>
            <w:r w:rsidRPr="00B63B88">
              <w:rPr>
                <w:rFonts w:cstheme="minorHAnsi"/>
                <w:b/>
                <w:sz w:val="24"/>
                <w:szCs w:val="24"/>
              </w:rPr>
              <w:t>:</w:t>
            </w:r>
            <w:r w:rsidRPr="00B63B88">
              <w:rPr>
                <w:rFonts w:cstheme="minorHAnsi"/>
                <w:sz w:val="24"/>
                <w:szCs w:val="24"/>
              </w:rPr>
              <w:t xml:space="preserve">  </w:t>
            </w:r>
            <w:r w:rsidR="001B38A7">
              <w:rPr>
                <w:rFonts w:cstheme="minorHAnsi"/>
                <w:sz w:val="24"/>
                <w:szCs w:val="24"/>
              </w:rPr>
              <w:t>August 24, 2023 – September 21, 2023</w:t>
            </w:r>
          </w:p>
          <w:p w14:paraId="3F505C87" w14:textId="77777777" w:rsidR="008E516C" w:rsidRPr="00B63B88" w:rsidRDefault="008E516C" w:rsidP="00630B55">
            <w:pPr>
              <w:pStyle w:val="NoSpacing"/>
              <w:rPr>
                <w:rFonts w:cstheme="minorHAnsi"/>
                <w:sz w:val="24"/>
                <w:szCs w:val="24"/>
                <w:u w:val="single"/>
              </w:rPr>
            </w:pPr>
          </w:p>
        </w:tc>
      </w:tr>
      <w:tr w:rsidR="008E516C" w:rsidRPr="005B65C4" w14:paraId="64FAF374" w14:textId="77777777" w:rsidTr="55EC3334">
        <w:tc>
          <w:tcPr>
            <w:tcW w:w="9535" w:type="dxa"/>
            <w:gridSpan w:val="2"/>
          </w:tcPr>
          <w:p w14:paraId="2C25BAF9" w14:textId="54479F1C" w:rsidR="008E516C" w:rsidRPr="00B63B88" w:rsidRDefault="008E516C" w:rsidP="00630B55">
            <w:pPr>
              <w:pStyle w:val="NoSpacing"/>
              <w:rPr>
                <w:rFonts w:cstheme="minorHAnsi"/>
                <w:sz w:val="24"/>
                <w:szCs w:val="24"/>
              </w:rPr>
            </w:pPr>
            <w:r w:rsidRPr="00B63B88">
              <w:rPr>
                <w:rFonts w:cstheme="minorHAnsi"/>
                <w:b/>
                <w:sz w:val="24"/>
                <w:szCs w:val="24"/>
                <w:u w:val="single"/>
              </w:rPr>
              <w:t>Area of Consideration:</w:t>
            </w:r>
            <w:r w:rsidRPr="00B63B88">
              <w:rPr>
                <w:rFonts w:cstheme="minorHAnsi"/>
                <w:sz w:val="24"/>
                <w:szCs w:val="24"/>
                <w:u w:val="single"/>
              </w:rPr>
              <w:t xml:space="preserve"> </w:t>
            </w:r>
            <w:r w:rsidRPr="00B63B88">
              <w:rPr>
                <w:rFonts w:cstheme="minorHAnsi"/>
                <w:sz w:val="24"/>
                <w:szCs w:val="24"/>
              </w:rPr>
              <w:t xml:space="preserve">United States Citizenship is required. </w:t>
            </w:r>
            <w:r w:rsidR="00E36473" w:rsidRPr="00B63B88">
              <w:rPr>
                <w:rFonts w:cstheme="minorHAnsi"/>
                <w:sz w:val="24"/>
                <w:szCs w:val="24"/>
              </w:rPr>
              <w:t>You must be a U.S. Citizen or U.S. National. Foreign nationals or legal permanent residents are not eligible for consideration.</w:t>
            </w:r>
          </w:p>
          <w:p w14:paraId="2B93ED14" w14:textId="7FD86849" w:rsidR="008E516C" w:rsidRPr="00B63B88" w:rsidRDefault="008E516C" w:rsidP="00630B55">
            <w:pPr>
              <w:pStyle w:val="NoSpacing"/>
              <w:rPr>
                <w:rFonts w:cstheme="minorHAnsi"/>
                <w:sz w:val="24"/>
                <w:szCs w:val="24"/>
              </w:rPr>
            </w:pPr>
          </w:p>
        </w:tc>
      </w:tr>
      <w:tr w:rsidR="005B65C4" w:rsidRPr="005B65C4" w14:paraId="7A7FAFE3" w14:textId="77777777" w:rsidTr="55EC3334">
        <w:tc>
          <w:tcPr>
            <w:tcW w:w="5485" w:type="dxa"/>
          </w:tcPr>
          <w:p w14:paraId="4AA119C6" w14:textId="56954912" w:rsidR="00F179E5" w:rsidRPr="006E2D07" w:rsidRDefault="00F179E5" w:rsidP="005B65C4">
            <w:pPr>
              <w:pStyle w:val="NoSpacing"/>
              <w:rPr>
                <w:rFonts w:cstheme="minorHAnsi"/>
                <w:bCs/>
                <w:sz w:val="24"/>
                <w:szCs w:val="24"/>
                <w:u w:val="single"/>
              </w:rPr>
            </w:pPr>
            <w:r w:rsidRPr="00B63B88">
              <w:rPr>
                <w:rFonts w:cstheme="minorHAnsi"/>
                <w:b/>
                <w:sz w:val="24"/>
                <w:szCs w:val="24"/>
                <w:u w:val="single"/>
              </w:rPr>
              <w:t>Position</w:t>
            </w:r>
            <w:r w:rsidRPr="00B63B88">
              <w:rPr>
                <w:rFonts w:cstheme="minorHAnsi"/>
                <w:b/>
                <w:sz w:val="24"/>
                <w:szCs w:val="24"/>
              </w:rPr>
              <w:t>:</w:t>
            </w:r>
            <w:r w:rsidR="006E2D07">
              <w:rPr>
                <w:rFonts w:cstheme="minorHAnsi"/>
                <w:b/>
                <w:sz w:val="24"/>
                <w:szCs w:val="24"/>
              </w:rPr>
              <w:t xml:space="preserve"> </w:t>
            </w:r>
            <w:r w:rsidR="006E2D07" w:rsidRPr="006E2D07">
              <w:rPr>
                <w:rFonts w:cstheme="minorHAnsi"/>
                <w:bCs/>
                <w:sz w:val="24"/>
                <w:szCs w:val="24"/>
              </w:rPr>
              <w:t>Business Informaticist (Data Manager)</w:t>
            </w:r>
          </w:p>
        </w:tc>
        <w:tc>
          <w:tcPr>
            <w:tcW w:w="4050" w:type="dxa"/>
          </w:tcPr>
          <w:p w14:paraId="64F5887D" w14:textId="0EE68D85" w:rsidR="008E516C" w:rsidRPr="00B63B88" w:rsidRDefault="008E516C" w:rsidP="00B63B88">
            <w:pPr>
              <w:pStyle w:val="NormalWeb"/>
              <w:spacing w:after="120"/>
              <w:rPr>
                <w:rFonts w:asciiTheme="minorHAnsi" w:hAnsiTheme="minorHAnsi" w:cstheme="minorHAnsi"/>
              </w:rPr>
            </w:pPr>
            <w:r w:rsidRPr="00B63B88">
              <w:rPr>
                <w:rFonts w:asciiTheme="minorHAnsi" w:hAnsiTheme="minorHAnsi" w:cstheme="minorHAnsi"/>
                <w:b/>
                <w:u w:val="single"/>
              </w:rPr>
              <w:t>Series</w:t>
            </w:r>
            <w:r w:rsidRPr="00B63B88">
              <w:rPr>
                <w:rFonts w:asciiTheme="minorHAnsi" w:hAnsiTheme="minorHAnsi" w:cstheme="minorHAnsi"/>
                <w:b/>
              </w:rPr>
              <w:t>:</w:t>
            </w:r>
            <w:hyperlink r:id="rId11" w:history="1">
              <w:r w:rsidRPr="001B38A7">
                <w:rPr>
                  <w:rStyle w:val="Hyperlink"/>
                  <w:rFonts w:asciiTheme="minorHAnsi" w:hAnsiTheme="minorHAnsi" w:cstheme="minorHAnsi"/>
                </w:rPr>
                <w:t xml:space="preserve"> </w:t>
              </w:r>
              <w:r w:rsidR="006E2D07" w:rsidRPr="001B38A7">
                <w:rPr>
                  <w:rStyle w:val="Hyperlink"/>
                  <w:rFonts w:asciiTheme="minorHAnsi" w:hAnsiTheme="minorHAnsi" w:cstheme="minorHAnsi"/>
                </w:rPr>
                <w:t>0301</w:t>
              </w:r>
            </w:hyperlink>
          </w:p>
          <w:p w14:paraId="2166A975" w14:textId="77777777" w:rsidR="00F179E5" w:rsidRPr="00B63B88" w:rsidRDefault="00F179E5">
            <w:pPr>
              <w:pStyle w:val="NoSpacing"/>
              <w:rPr>
                <w:rFonts w:cstheme="minorHAnsi"/>
                <w:sz w:val="24"/>
                <w:szCs w:val="24"/>
                <w:u w:val="single"/>
              </w:rPr>
            </w:pPr>
          </w:p>
        </w:tc>
      </w:tr>
      <w:tr w:rsidR="005B65C4" w:rsidRPr="005B65C4" w14:paraId="73A5B0B9" w14:textId="77777777" w:rsidTr="55EC3334">
        <w:tc>
          <w:tcPr>
            <w:tcW w:w="5485" w:type="dxa"/>
          </w:tcPr>
          <w:p w14:paraId="3D6DB48A" w14:textId="727C8324" w:rsidR="00396A99" w:rsidRDefault="008E516C">
            <w:pPr>
              <w:pStyle w:val="NoSpacing"/>
              <w:rPr>
                <w:color w:val="FF0000"/>
                <w:sz w:val="24"/>
                <w:szCs w:val="24"/>
              </w:rPr>
            </w:pPr>
            <w:r w:rsidRPr="55EC3334">
              <w:rPr>
                <w:b/>
                <w:bCs/>
                <w:sz w:val="24"/>
                <w:szCs w:val="24"/>
                <w:u w:val="single"/>
              </w:rPr>
              <w:t>Location(s)</w:t>
            </w:r>
            <w:r w:rsidRPr="55EC3334">
              <w:rPr>
                <w:b/>
                <w:bCs/>
                <w:sz w:val="24"/>
                <w:szCs w:val="24"/>
              </w:rPr>
              <w:t>:</w:t>
            </w:r>
            <w:r w:rsidR="00396A99">
              <w:rPr>
                <w:b/>
                <w:bCs/>
                <w:sz w:val="24"/>
                <w:szCs w:val="24"/>
              </w:rPr>
              <w:t xml:space="preserve"> Remote Eligible </w:t>
            </w:r>
            <w:r w:rsidRPr="55EC3334">
              <w:rPr>
                <w:sz w:val="24"/>
                <w:szCs w:val="24"/>
              </w:rPr>
              <w:t xml:space="preserve">  </w:t>
            </w:r>
          </w:p>
          <w:p w14:paraId="2FADA49B" w14:textId="1C95E48D" w:rsidR="00DC70B2" w:rsidRDefault="00DC70B2">
            <w:pPr>
              <w:pStyle w:val="NoSpacing"/>
              <w:rPr>
                <w:rFonts w:cstheme="minorHAnsi"/>
                <w:color w:val="FF0000"/>
                <w:sz w:val="24"/>
                <w:szCs w:val="24"/>
              </w:rPr>
            </w:pPr>
            <w:r w:rsidRPr="00D43D15">
              <w:rPr>
                <w:rFonts w:cstheme="minorHAnsi"/>
                <w:b/>
                <w:sz w:val="24"/>
                <w:szCs w:val="24"/>
                <w:u w:val="single"/>
              </w:rPr>
              <w:t xml:space="preserve">Work Schedule: </w:t>
            </w:r>
            <w:r w:rsidRPr="00D43D15">
              <w:rPr>
                <w:rFonts w:cstheme="minorHAnsi"/>
                <w:b/>
                <w:color w:val="FF0000"/>
                <w:sz w:val="24"/>
                <w:szCs w:val="24"/>
              </w:rPr>
              <w:t xml:space="preserve"> </w:t>
            </w:r>
            <w:r w:rsidR="008E4549" w:rsidRPr="008E4549">
              <w:rPr>
                <w:rFonts w:cstheme="minorHAnsi"/>
                <w:sz w:val="24"/>
                <w:szCs w:val="24"/>
              </w:rPr>
              <w:t>Full-Time</w:t>
            </w:r>
          </w:p>
          <w:p w14:paraId="0F8B951F" w14:textId="1A0AE987" w:rsidR="008E4549" w:rsidRPr="00630B55" w:rsidRDefault="008E4549">
            <w:pPr>
              <w:pStyle w:val="NoSpacing"/>
              <w:rPr>
                <w:rFonts w:cstheme="minorHAnsi"/>
                <w:sz w:val="24"/>
                <w:szCs w:val="24"/>
              </w:rPr>
            </w:pPr>
          </w:p>
        </w:tc>
        <w:tc>
          <w:tcPr>
            <w:tcW w:w="4050" w:type="dxa"/>
          </w:tcPr>
          <w:p w14:paraId="211A4697" w14:textId="6620D7B0" w:rsidR="008E516C" w:rsidRPr="00B63B88" w:rsidRDefault="008E516C" w:rsidP="00630B55">
            <w:pPr>
              <w:pStyle w:val="NoSpacing"/>
              <w:rPr>
                <w:rFonts w:cstheme="minorHAnsi"/>
                <w:sz w:val="24"/>
                <w:szCs w:val="24"/>
              </w:rPr>
            </w:pPr>
            <w:r w:rsidRPr="00B63B88">
              <w:rPr>
                <w:rFonts w:cstheme="minorHAnsi"/>
                <w:b/>
                <w:sz w:val="24"/>
                <w:szCs w:val="24"/>
                <w:u w:val="single"/>
              </w:rPr>
              <w:t>Salary</w:t>
            </w:r>
            <w:r w:rsidRPr="00B63B88">
              <w:rPr>
                <w:rFonts w:cstheme="minorHAnsi"/>
                <w:b/>
                <w:sz w:val="24"/>
                <w:szCs w:val="24"/>
              </w:rPr>
              <w:t>:</w:t>
            </w:r>
            <w:r w:rsidRPr="00B63B88">
              <w:rPr>
                <w:rFonts w:cstheme="minorHAnsi"/>
                <w:sz w:val="24"/>
                <w:szCs w:val="24"/>
              </w:rPr>
              <w:t xml:space="preserve"> </w:t>
            </w:r>
            <w:r w:rsidR="00B63B88" w:rsidRPr="00B63B88">
              <w:rPr>
                <w:rFonts w:cstheme="minorHAnsi"/>
                <w:bCs/>
                <w:sz w:val="24"/>
                <w:szCs w:val="24"/>
              </w:rPr>
              <w:t>Salary is commensurate with education and experience and starts at $</w:t>
            </w:r>
            <w:r w:rsidR="006E2D07">
              <w:rPr>
                <w:rFonts w:cstheme="minorHAnsi"/>
                <w:bCs/>
                <w:sz w:val="24"/>
                <w:szCs w:val="24"/>
              </w:rPr>
              <w:t>132,368</w:t>
            </w:r>
          </w:p>
          <w:p w14:paraId="78E49143" w14:textId="42CDB3D8" w:rsidR="008E516C" w:rsidRPr="00630B55" w:rsidRDefault="008E516C">
            <w:pPr>
              <w:pStyle w:val="NoSpacing"/>
              <w:rPr>
                <w:rFonts w:cstheme="minorHAnsi"/>
                <w:sz w:val="24"/>
                <w:szCs w:val="24"/>
                <w:u w:val="single"/>
              </w:rPr>
            </w:pPr>
          </w:p>
        </w:tc>
      </w:tr>
      <w:tr w:rsidR="008E516C" w:rsidRPr="005B65C4" w14:paraId="144A4912" w14:textId="77777777" w:rsidTr="55EC3334">
        <w:tc>
          <w:tcPr>
            <w:tcW w:w="5485" w:type="dxa"/>
          </w:tcPr>
          <w:p w14:paraId="7BF2F77A" w14:textId="280FC6A8" w:rsidR="001D2AF0" w:rsidRPr="001D2AF0" w:rsidRDefault="008E516C" w:rsidP="00630B55">
            <w:pPr>
              <w:pStyle w:val="NoSpacing"/>
              <w:rPr>
                <w:color w:val="FF0000"/>
                <w:sz w:val="24"/>
                <w:szCs w:val="24"/>
              </w:rPr>
            </w:pPr>
            <w:r w:rsidRPr="00112787">
              <w:rPr>
                <w:rFonts w:cstheme="minorHAnsi"/>
                <w:b/>
                <w:sz w:val="24"/>
                <w:szCs w:val="24"/>
                <w:u w:val="single"/>
              </w:rPr>
              <w:t>Cures Band(s):</w:t>
            </w:r>
            <w:r w:rsidR="008E4549">
              <w:rPr>
                <w:rFonts w:cstheme="minorHAnsi"/>
                <w:b/>
                <w:sz w:val="24"/>
                <w:szCs w:val="24"/>
              </w:rPr>
              <w:t xml:space="preserve"> </w:t>
            </w:r>
            <w:r w:rsidR="002874F7" w:rsidRPr="008E4549">
              <w:rPr>
                <w:rFonts w:cstheme="minorHAnsi"/>
                <w:sz w:val="24"/>
                <w:szCs w:val="24"/>
              </w:rPr>
              <w:t>B</w:t>
            </w:r>
            <w:r w:rsidR="002874F7" w:rsidRPr="008E4549">
              <w:rPr>
                <w:sz w:val="24"/>
                <w:szCs w:val="24"/>
              </w:rPr>
              <w:t xml:space="preserve">and </w:t>
            </w:r>
            <w:r w:rsidR="006E2D07">
              <w:rPr>
                <w:sz w:val="24"/>
                <w:szCs w:val="24"/>
              </w:rPr>
              <w:t>D</w:t>
            </w:r>
          </w:p>
        </w:tc>
        <w:tc>
          <w:tcPr>
            <w:tcW w:w="4050" w:type="dxa"/>
          </w:tcPr>
          <w:p w14:paraId="7EA14639" w14:textId="6EF491E2" w:rsidR="008E516C" w:rsidRPr="00112787" w:rsidRDefault="008E516C">
            <w:pPr>
              <w:pStyle w:val="NoSpacing"/>
              <w:rPr>
                <w:rFonts w:cstheme="minorHAnsi"/>
                <w:sz w:val="24"/>
                <w:szCs w:val="24"/>
                <w:u w:val="single"/>
              </w:rPr>
            </w:pPr>
            <w:r w:rsidRPr="00112787">
              <w:rPr>
                <w:rFonts w:cstheme="minorHAnsi"/>
                <w:b/>
                <w:sz w:val="24"/>
                <w:szCs w:val="24"/>
                <w:u w:val="single"/>
              </w:rPr>
              <w:t xml:space="preserve">Full Performance </w:t>
            </w:r>
            <w:r w:rsidR="00F6136E" w:rsidRPr="003C4B26">
              <w:rPr>
                <w:rFonts w:cstheme="minorHAnsi"/>
                <w:b/>
                <w:sz w:val="24"/>
                <w:szCs w:val="24"/>
                <w:u w:val="single"/>
              </w:rPr>
              <w:t>B</w:t>
            </w:r>
            <w:r w:rsidR="00F6136E" w:rsidRPr="00630B55">
              <w:rPr>
                <w:b/>
                <w:sz w:val="24"/>
                <w:szCs w:val="24"/>
                <w:u w:val="single"/>
              </w:rPr>
              <w:t xml:space="preserve">and </w:t>
            </w:r>
            <w:r w:rsidRPr="00112787">
              <w:rPr>
                <w:rFonts w:cstheme="minorHAnsi"/>
                <w:b/>
                <w:sz w:val="24"/>
                <w:szCs w:val="24"/>
                <w:u w:val="single"/>
              </w:rPr>
              <w:t>Level:</w:t>
            </w:r>
            <w:r w:rsidR="008E4549">
              <w:rPr>
                <w:rFonts w:cstheme="minorHAnsi"/>
                <w:b/>
                <w:sz w:val="24"/>
                <w:szCs w:val="24"/>
              </w:rPr>
              <w:t xml:space="preserve"> </w:t>
            </w:r>
            <w:r w:rsidRPr="008E4549">
              <w:rPr>
                <w:rFonts w:cstheme="minorHAnsi"/>
                <w:sz w:val="24"/>
                <w:szCs w:val="24"/>
              </w:rPr>
              <w:t>Band</w:t>
            </w:r>
            <w:r w:rsidR="008E4549" w:rsidRPr="008E4549">
              <w:rPr>
                <w:rFonts w:cstheme="minorHAnsi"/>
                <w:sz w:val="24"/>
                <w:szCs w:val="24"/>
              </w:rPr>
              <w:t xml:space="preserve"> </w:t>
            </w:r>
            <w:r w:rsidR="006E2D07">
              <w:rPr>
                <w:rFonts w:cstheme="minorHAnsi"/>
                <w:sz w:val="24"/>
                <w:szCs w:val="24"/>
              </w:rPr>
              <w:t>D</w:t>
            </w:r>
          </w:p>
          <w:p w14:paraId="330CFCC8" w14:textId="77777777" w:rsidR="008E516C" w:rsidRPr="00630B55" w:rsidRDefault="008E516C" w:rsidP="00630B55">
            <w:pPr>
              <w:pStyle w:val="NoSpacing"/>
              <w:rPr>
                <w:rFonts w:cstheme="minorHAnsi"/>
                <w:u w:val="single"/>
              </w:rPr>
            </w:pPr>
          </w:p>
        </w:tc>
      </w:tr>
      <w:tr w:rsidR="008E516C" w:rsidRPr="005B65C4" w14:paraId="5E2741EA" w14:textId="77777777" w:rsidTr="55EC3334">
        <w:tc>
          <w:tcPr>
            <w:tcW w:w="9535" w:type="dxa"/>
            <w:gridSpan w:val="2"/>
          </w:tcPr>
          <w:p w14:paraId="3FA6E7E9" w14:textId="6950D405" w:rsidR="008E516C" w:rsidRPr="00396A99" w:rsidRDefault="008E516C" w:rsidP="00630B55">
            <w:pPr>
              <w:pStyle w:val="NoSpacing"/>
              <w:rPr>
                <w:rFonts w:cstheme="minorHAnsi"/>
                <w:sz w:val="24"/>
                <w:szCs w:val="24"/>
              </w:rPr>
            </w:pPr>
            <w:r w:rsidRPr="00630B55">
              <w:rPr>
                <w:rFonts w:cstheme="minorHAnsi"/>
                <w:b/>
                <w:sz w:val="24"/>
                <w:szCs w:val="24"/>
                <w:u w:val="single"/>
              </w:rPr>
              <w:t>Travel Req</w:t>
            </w:r>
            <w:r w:rsidRPr="00396A99">
              <w:rPr>
                <w:rFonts w:cstheme="minorHAnsi"/>
                <w:b/>
                <w:sz w:val="24"/>
                <w:szCs w:val="24"/>
                <w:u w:val="single"/>
              </w:rPr>
              <w:t>uirements:</w:t>
            </w:r>
            <w:r w:rsidRPr="00396A99">
              <w:rPr>
                <w:rFonts w:cstheme="minorHAnsi"/>
                <w:sz w:val="24"/>
                <w:szCs w:val="24"/>
              </w:rPr>
              <w:t xml:space="preserve"> </w:t>
            </w:r>
            <w:r w:rsidR="00B63B88" w:rsidRPr="00396A99">
              <w:rPr>
                <w:rFonts w:cstheme="minorHAnsi"/>
                <w:sz w:val="24"/>
                <w:szCs w:val="24"/>
              </w:rPr>
              <w:t xml:space="preserve">This position requires </w:t>
            </w:r>
            <w:r w:rsidR="008E4549" w:rsidRPr="00396A99">
              <w:rPr>
                <w:rFonts w:cstheme="minorHAnsi"/>
                <w:sz w:val="24"/>
                <w:szCs w:val="24"/>
              </w:rPr>
              <w:t xml:space="preserve">less than </w:t>
            </w:r>
            <w:r w:rsidR="00B63B88" w:rsidRPr="00396A99">
              <w:rPr>
                <w:rFonts w:cstheme="minorHAnsi"/>
                <w:sz w:val="24"/>
                <w:szCs w:val="24"/>
              </w:rPr>
              <w:t xml:space="preserve">25% </w:t>
            </w:r>
            <w:r w:rsidR="008E4549" w:rsidRPr="00396A99">
              <w:rPr>
                <w:rFonts w:cstheme="minorHAnsi"/>
                <w:sz w:val="24"/>
                <w:szCs w:val="24"/>
              </w:rPr>
              <w:t xml:space="preserve">of </w:t>
            </w:r>
            <w:r w:rsidR="00B63B88" w:rsidRPr="00396A99">
              <w:rPr>
                <w:rFonts w:cstheme="minorHAnsi"/>
                <w:sz w:val="24"/>
                <w:szCs w:val="24"/>
              </w:rPr>
              <w:t>travel</w:t>
            </w:r>
          </w:p>
          <w:p w14:paraId="4ECFD959" w14:textId="49C089C5" w:rsidR="008E516C" w:rsidRPr="00396A99" w:rsidRDefault="008E516C" w:rsidP="00630B55">
            <w:pPr>
              <w:pStyle w:val="NoSpacing"/>
              <w:rPr>
                <w:rFonts w:cstheme="minorHAnsi"/>
                <w:sz w:val="24"/>
                <w:szCs w:val="24"/>
              </w:rPr>
            </w:pPr>
          </w:p>
          <w:p w14:paraId="07B5E479" w14:textId="684BC7DF" w:rsidR="001A26E6" w:rsidRPr="00B52F78" w:rsidRDefault="001A26E6" w:rsidP="001A26E6">
            <w:pPr>
              <w:pStyle w:val="NoSpacing"/>
              <w:rPr>
                <w:rFonts w:cstheme="minorHAnsi"/>
                <w:sz w:val="24"/>
                <w:szCs w:val="24"/>
              </w:rPr>
            </w:pPr>
            <w:r w:rsidRPr="00396A99">
              <w:rPr>
                <w:rFonts w:cstheme="minorHAnsi"/>
                <w:b/>
                <w:sz w:val="24"/>
                <w:szCs w:val="24"/>
                <w:u w:val="single"/>
              </w:rPr>
              <w:t>Bargaining Unit:</w:t>
            </w:r>
            <w:r w:rsidRPr="00396A99">
              <w:rPr>
                <w:rFonts w:cstheme="minorHAnsi"/>
                <w:sz w:val="24"/>
                <w:szCs w:val="24"/>
              </w:rPr>
              <w:t xml:space="preserve"> </w:t>
            </w:r>
            <w:r w:rsidR="006E2D07">
              <w:rPr>
                <w:rFonts w:cstheme="minorHAnsi"/>
                <w:sz w:val="24"/>
                <w:szCs w:val="24"/>
              </w:rPr>
              <w:t>8888</w:t>
            </w:r>
            <w:r w:rsidR="00B52F78">
              <w:rPr>
                <w:rFonts w:cstheme="minorHAnsi"/>
                <w:sz w:val="24"/>
                <w:szCs w:val="24"/>
              </w:rPr>
              <w:t xml:space="preserve">                                                            </w:t>
            </w:r>
            <w:r w:rsidR="00B52F78" w:rsidRPr="00B52F78">
              <w:rPr>
                <w:rFonts w:cstheme="minorHAnsi"/>
                <w:b/>
                <w:bCs/>
                <w:sz w:val="24"/>
                <w:szCs w:val="24"/>
                <w:u w:val="single"/>
              </w:rPr>
              <w:t>Supervisory:</w:t>
            </w:r>
            <w:r w:rsidR="00B52F78">
              <w:rPr>
                <w:rFonts w:cstheme="minorHAnsi"/>
                <w:sz w:val="24"/>
                <w:szCs w:val="24"/>
              </w:rPr>
              <w:t xml:space="preserve">  No</w:t>
            </w:r>
          </w:p>
          <w:p w14:paraId="73033C25" w14:textId="5692AFEA" w:rsidR="008E516C" w:rsidRPr="00630B55" w:rsidRDefault="008E516C" w:rsidP="00180EFC">
            <w:pPr>
              <w:pStyle w:val="NoSpacing"/>
              <w:rPr>
                <w:rFonts w:cstheme="minorHAnsi"/>
                <w:sz w:val="24"/>
                <w:szCs w:val="24"/>
                <w:u w:val="single"/>
              </w:rPr>
            </w:pPr>
          </w:p>
        </w:tc>
      </w:tr>
    </w:tbl>
    <w:p w14:paraId="5AC3A909" w14:textId="71D3C8F3" w:rsidR="005B65C4" w:rsidRPr="00630B55" w:rsidRDefault="00973D1F" w:rsidP="00630B55">
      <w:pPr>
        <w:pStyle w:val="NoSpacing"/>
        <w:jc w:val="center"/>
        <w:rPr>
          <w:rFonts w:eastAsia="Times New Roman" w:cstheme="minorHAnsi"/>
          <w:b/>
          <w:sz w:val="24"/>
          <w:szCs w:val="24"/>
        </w:rPr>
      </w:pPr>
      <w:bookmarkStart w:id="0" w:name="_Hlk23420930"/>
      <w:r w:rsidRPr="00630B55">
        <w:rPr>
          <w:rFonts w:eastAsia="Times New Roman" w:cstheme="minorHAnsi"/>
          <w:b/>
          <w:sz w:val="24"/>
          <w:szCs w:val="24"/>
        </w:rPr>
        <w:t>This position is being filled under a</w:t>
      </w:r>
      <w:r w:rsidR="005B65C4" w:rsidRPr="00630B55">
        <w:rPr>
          <w:rFonts w:eastAsia="Times New Roman" w:cstheme="minorHAnsi"/>
          <w:b/>
          <w:sz w:val="24"/>
          <w:szCs w:val="24"/>
        </w:rPr>
        <w:t xml:space="preserve"> stream</w:t>
      </w:r>
      <w:r w:rsidR="00DD374F">
        <w:rPr>
          <w:rFonts w:eastAsia="Times New Roman" w:cstheme="minorHAnsi"/>
          <w:b/>
          <w:sz w:val="24"/>
          <w:szCs w:val="24"/>
        </w:rPr>
        <w:t>-</w:t>
      </w:r>
      <w:r w:rsidR="005B65C4" w:rsidRPr="00630B55">
        <w:rPr>
          <w:rFonts w:eastAsia="Times New Roman" w:cstheme="minorHAnsi"/>
          <w:b/>
          <w:sz w:val="24"/>
          <w:szCs w:val="24"/>
        </w:rPr>
        <w:t xml:space="preserve">lined </w:t>
      </w:r>
      <w:r w:rsidRPr="00630B55">
        <w:rPr>
          <w:rFonts w:eastAsia="Times New Roman" w:cstheme="minorHAnsi"/>
          <w:b/>
          <w:sz w:val="24"/>
          <w:szCs w:val="24"/>
        </w:rPr>
        <w:t>hiring authority, Title 21, Section 3072 of the 21st Century Cures Act. The candidate selected for this position will serve under a career or career-conditional appointment and be paid under the provisions of th</w:t>
      </w:r>
      <w:r w:rsidR="005B65C4" w:rsidRPr="00630B55">
        <w:rPr>
          <w:rFonts w:eastAsia="Times New Roman" w:cstheme="minorHAnsi"/>
          <w:b/>
          <w:sz w:val="24"/>
          <w:szCs w:val="24"/>
        </w:rPr>
        <w:t>is</w:t>
      </w:r>
      <w:r w:rsidRPr="00630B55">
        <w:rPr>
          <w:rFonts w:eastAsia="Times New Roman" w:cstheme="minorHAnsi"/>
          <w:b/>
          <w:sz w:val="24"/>
          <w:szCs w:val="24"/>
        </w:rPr>
        <w:t xml:space="preserve"> authority.</w:t>
      </w:r>
    </w:p>
    <w:bookmarkEnd w:id="0"/>
    <w:p w14:paraId="10A62335" w14:textId="64D10105" w:rsidR="005B65C4" w:rsidRPr="00630B55" w:rsidRDefault="005B65C4" w:rsidP="00630B55">
      <w:pPr>
        <w:pStyle w:val="NoSpacing"/>
        <w:jc w:val="center"/>
        <w:rPr>
          <w:rFonts w:cstheme="minorHAnsi"/>
          <w:b/>
          <w:sz w:val="24"/>
          <w:szCs w:val="24"/>
        </w:rPr>
      </w:pPr>
      <w:r w:rsidRPr="00630B55">
        <w:rPr>
          <w:rFonts w:cstheme="minorHAnsi"/>
          <w:b/>
          <w:sz w:val="24"/>
          <w:szCs w:val="24"/>
        </w:rPr>
        <w:t>Additional information on 21st Century Cures Act can be found here:</w:t>
      </w:r>
    </w:p>
    <w:p w14:paraId="78E1BCB8" w14:textId="048079AF" w:rsidR="00D82EB4" w:rsidRPr="00630B55" w:rsidRDefault="00000000" w:rsidP="00630B55">
      <w:pPr>
        <w:pStyle w:val="NoSpacing"/>
        <w:jc w:val="center"/>
        <w:rPr>
          <w:rFonts w:cstheme="minorHAnsi"/>
          <w:b/>
          <w:sz w:val="24"/>
          <w:szCs w:val="24"/>
        </w:rPr>
      </w:pPr>
      <w:hyperlink r:id="rId12" w:history="1">
        <w:r w:rsidR="005B65C4" w:rsidRPr="00630B55">
          <w:rPr>
            <w:rStyle w:val="Hyperlink"/>
            <w:rFonts w:cstheme="minorHAnsi"/>
            <w:b/>
            <w:sz w:val="24"/>
            <w:szCs w:val="24"/>
          </w:rPr>
          <w:t>21st Century Cures Act Information</w:t>
        </w:r>
      </w:hyperlink>
    </w:p>
    <w:p w14:paraId="7A1725E2" w14:textId="1792FB01" w:rsidR="00D831AB" w:rsidRDefault="00D831AB" w:rsidP="00D831AB">
      <w:pPr>
        <w:pStyle w:val="Heading1"/>
        <w:rPr>
          <w:lang w:val="en"/>
        </w:rPr>
      </w:pPr>
      <w:r>
        <w:rPr>
          <w:lang w:val="en"/>
        </w:rPr>
        <w:t>Introduction</w:t>
      </w:r>
    </w:p>
    <w:p w14:paraId="5930A318" w14:textId="5AA6BAE7" w:rsidR="0037421F" w:rsidRDefault="00EA4142" w:rsidP="0037421F">
      <w:pPr>
        <w:pStyle w:val="NoSpacing"/>
        <w:rPr>
          <w:rFonts w:eastAsia="Times New Roman" w:cstheme="minorHAnsi"/>
          <w:sz w:val="24"/>
          <w:szCs w:val="24"/>
          <w:lang w:val="en"/>
        </w:rPr>
      </w:pPr>
      <w:bookmarkStart w:id="1" w:name="_Hlk23418312"/>
      <w:r w:rsidRPr="00112787">
        <w:rPr>
          <w:rFonts w:eastAsia="Times New Roman" w:cstheme="minorHAnsi"/>
          <w:sz w:val="24"/>
          <w:szCs w:val="24"/>
          <w:lang w:val="en"/>
        </w:rPr>
        <w:t xml:space="preserve">The Food and Drug Administration </w:t>
      </w:r>
      <w:hyperlink r:id="rId13" w:history="1">
        <w:r w:rsidRPr="00A36E11">
          <w:rPr>
            <w:rStyle w:val="Hyperlink"/>
            <w:rFonts w:eastAsia="Times New Roman" w:cstheme="minorHAnsi"/>
            <w:sz w:val="24"/>
            <w:szCs w:val="24"/>
            <w:lang w:val="en"/>
          </w:rPr>
          <w:t>(FDA or Agency)</w:t>
        </w:r>
      </w:hyperlink>
      <w:r w:rsidRPr="00112787">
        <w:rPr>
          <w:rFonts w:eastAsia="Times New Roman" w:cstheme="minorHAnsi"/>
          <w:sz w:val="24"/>
          <w:szCs w:val="24"/>
          <w:lang w:val="en"/>
        </w:rPr>
        <w:t xml:space="preserve"> is the regulatory, scientific, public </w:t>
      </w:r>
      <w:r w:rsidRPr="00630B55">
        <w:rPr>
          <w:rFonts w:eastAsia="Times New Roman" w:cstheme="minorHAnsi"/>
          <w:sz w:val="24"/>
          <w:szCs w:val="24"/>
          <w:lang w:val="en"/>
        </w:rPr>
        <w:t>health and consumer protection agency responsible for ensuring all human and animal drugs, medical devices, cosmetics, foods, food additives, drugs and medicated feeds for food producing animals, tobacco and radiation emitting devices safe, and effective.</w:t>
      </w:r>
    </w:p>
    <w:p w14:paraId="2F2365CD" w14:textId="77777777" w:rsidR="0037421F" w:rsidRPr="00112787" w:rsidRDefault="0037421F" w:rsidP="00630B55">
      <w:pPr>
        <w:pStyle w:val="NoSpacing"/>
        <w:rPr>
          <w:rFonts w:eastAsia="Times New Roman" w:cstheme="minorHAnsi"/>
          <w:sz w:val="24"/>
          <w:szCs w:val="24"/>
          <w:lang w:val="en"/>
        </w:rPr>
      </w:pPr>
    </w:p>
    <w:bookmarkEnd w:id="1"/>
    <w:p w14:paraId="225D6097" w14:textId="77777777" w:rsidR="00352A8D" w:rsidRPr="00112787" w:rsidRDefault="00B63B88" w:rsidP="00352A8D">
      <w:pPr>
        <w:pStyle w:val="NoSpacing"/>
        <w:rPr>
          <w:rFonts w:eastAsia="Times New Roman" w:cstheme="minorHAnsi"/>
          <w:sz w:val="24"/>
          <w:szCs w:val="24"/>
          <w:lang w:val="en"/>
        </w:rPr>
      </w:pPr>
      <w:r w:rsidRPr="00B63B88">
        <w:rPr>
          <w:rFonts w:eastAsia="Times New Roman" w:cstheme="minorHAnsi"/>
          <w:sz w:val="24"/>
          <w:szCs w:val="24"/>
          <w:lang w:val="en"/>
        </w:rPr>
        <w:t xml:space="preserve">The mission of </w:t>
      </w:r>
      <w:hyperlink r:id="rId14" w:history="1">
        <w:r w:rsidRPr="00B63B88">
          <w:rPr>
            <w:rStyle w:val="Hyperlink"/>
            <w:rFonts w:eastAsia="Times New Roman" w:cstheme="minorHAnsi"/>
            <w:sz w:val="24"/>
            <w:szCs w:val="24"/>
            <w:lang w:val="en"/>
          </w:rPr>
          <w:t>CDRH</w:t>
        </w:r>
      </w:hyperlink>
      <w:r w:rsidRPr="00B63B88">
        <w:rPr>
          <w:rFonts w:eastAsia="Times New Roman" w:cstheme="minorHAnsi"/>
          <w:sz w:val="24"/>
          <w:szCs w:val="24"/>
          <w:lang w:val="en"/>
        </w:rPr>
        <w:t xml:space="preserve"> is to protect and promote the public health by performing essential public health tasks by making sure that medical devices and radiological health products are safe for people in the United States.  </w:t>
      </w:r>
      <w:r w:rsidR="00352A8D" w:rsidRPr="00900369">
        <w:rPr>
          <w:rFonts w:cstheme="minorHAnsi"/>
          <w:color w:val="333333"/>
          <w:sz w:val="24"/>
          <w:szCs w:val="24"/>
          <w:shd w:val="clear" w:color="auto" w:fill="FFFFFF"/>
        </w:rPr>
        <w:t xml:space="preserve">The </w:t>
      </w:r>
      <w:hyperlink r:id="rId15" w:history="1">
        <w:r w:rsidR="00352A8D" w:rsidRPr="00900369">
          <w:rPr>
            <w:color w:val="0000FF"/>
            <w:u w:val="single"/>
          </w:rPr>
          <w:t>Office of Strategic Partnerships and Technology Innovation | FDA</w:t>
        </w:r>
      </w:hyperlink>
      <w:r w:rsidR="00352A8D" w:rsidRPr="00900369">
        <w:rPr>
          <w:rFonts w:cstheme="minorHAnsi"/>
          <w:color w:val="333333"/>
          <w:sz w:val="24"/>
          <w:szCs w:val="24"/>
          <w:shd w:val="clear" w:color="auto" w:fill="FFFFFF"/>
        </w:rPr>
        <w:t xml:space="preserve"> </w:t>
      </w:r>
      <w:r w:rsidR="00352A8D">
        <w:rPr>
          <w:rFonts w:cstheme="minorHAnsi"/>
          <w:color w:val="333333"/>
          <w:sz w:val="24"/>
          <w:szCs w:val="24"/>
          <w:shd w:val="clear" w:color="auto" w:fill="FFFFFF"/>
        </w:rPr>
        <w:t xml:space="preserve">(OST) </w:t>
      </w:r>
      <w:r w:rsidR="00352A8D" w:rsidRPr="00900369">
        <w:rPr>
          <w:rFonts w:cstheme="minorHAnsi"/>
          <w:color w:val="333333"/>
          <w:sz w:val="24"/>
          <w:szCs w:val="24"/>
          <w:shd w:val="clear" w:color="auto" w:fill="FFFFFF"/>
        </w:rPr>
        <w:t xml:space="preserve">provides leadership for all scientific collaborative and emerging technology related activities at CDRH.  We </w:t>
      </w:r>
      <w:r w:rsidR="00352A8D" w:rsidRPr="00900369">
        <w:rPr>
          <w:rFonts w:eastAsia="Times New Roman" w:cstheme="minorHAnsi"/>
          <w:color w:val="333333"/>
          <w:sz w:val="24"/>
          <w:szCs w:val="24"/>
        </w:rPr>
        <w:t xml:space="preserve">represent CDRH with a broad and diverse array of national and </w:t>
      </w:r>
      <w:r w:rsidR="00352A8D" w:rsidRPr="00900369">
        <w:rPr>
          <w:rFonts w:eastAsia="Times New Roman" w:cstheme="minorHAnsi"/>
          <w:color w:val="333333"/>
          <w:sz w:val="24"/>
          <w:szCs w:val="24"/>
        </w:rPr>
        <w:lastRenderedPageBreak/>
        <w:t xml:space="preserve">international entities including other government agencies, Congress, industry, academia, consumer and patient organizations, and healthcare professional organizations, with mutual interests in medical devices and radiation-emitting products.  </w:t>
      </w:r>
    </w:p>
    <w:p w14:paraId="729362C6" w14:textId="734F56F2" w:rsidR="00B63B88" w:rsidRPr="00B63B88" w:rsidRDefault="00B63B88" w:rsidP="00B63B88">
      <w:pPr>
        <w:spacing w:after="0" w:line="240" w:lineRule="auto"/>
        <w:rPr>
          <w:rFonts w:eastAsia="Times New Roman" w:cstheme="minorHAnsi"/>
          <w:sz w:val="24"/>
          <w:szCs w:val="24"/>
          <w:lang w:val="en" w:bidi="en-US"/>
        </w:rPr>
      </w:pPr>
    </w:p>
    <w:p w14:paraId="1B412923" w14:textId="77777777" w:rsidR="00B63B88" w:rsidRPr="00B63B88" w:rsidRDefault="00B63B88" w:rsidP="00B63B88">
      <w:pPr>
        <w:pStyle w:val="ListParagraph"/>
        <w:spacing w:before="60" w:after="60"/>
        <w:jc w:val="center"/>
        <w:rPr>
          <w:rFonts w:cstheme="minorHAnsi"/>
          <w:b/>
          <w:bCs/>
          <w:sz w:val="24"/>
          <w:szCs w:val="24"/>
        </w:rPr>
      </w:pPr>
      <w:bookmarkStart w:id="2" w:name="_Hlk80351901"/>
      <w:r w:rsidRPr="00B63B88">
        <w:rPr>
          <w:rFonts w:eastAsia="Times New Roman" w:cstheme="minorHAnsi"/>
          <w:b/>
          <w:bCs/>
          <w:color w:val="D60036"/>
          <w:sz w:val="24"/>
          <w:szCs w:val="24"/>
          <w:lang w:val="en" w:bidi="en-US"/>
        </w:rPr>
        <w:t>Meet one of the faces behind CDRH</w:t>
      </w:r>
      <w:r w:rsidRPr="00B63B88">
        <w:rPr>
          <w:rFonts w:eastAsia="Times New Roman" w:cstheme="minorHAnsi"/>
          <w:b/>
          <w:bCs/>
          <w:sz w:val="24"/>
          <w:szCs w:val="24"/>
          <w:lang w:val="en" w:bidi="en-US"/>
        </w:rPr>
        <w:t xml:space="preserve"> </w:t>
      </w:r>
      <w:hyperlink r:id="rId16" w:history="1">
        <w:r w:rsidRPr="00B63B88">
          <w:rPr>
            <w:rStyle w:val="Hyperlink"/>
            <w:rFonts w:eastAsia="Times New Roman" w:cstheme="minorHAnsi"/>
            <w:b/>
            <w:bCs/>
            <w:color w:val="007CBA"/>
            <w:sz w:val="24"/>
            <w:szCs w:val="24"/>
            <w:lang w:val="en" w:bidi="en-US"/>
          </w:rPr>
          <w:t>here</w:t>
        </w:r>
      </w:hyperlink>
      <w:r w:rsidRPr="00B63B88">
        <w:rPr>
          <w:rFonts w:eastAsia="Times New Roman" w:cstheme="minorHAnsi"/>
          <w:b/>
          <w:bCs/>
          <w:sz w:val="24"/>
          <w:szCs w:val="24"/>
          <w:lang w:val="en" w:bidi="en-US"/>
        </w:rPr>
        <w:t>.</w:t>
      </w:r>
    </w:p>
    <w:bookmarkEnd w:id="2"/>
    <w:p w14:paraId="14A03F06" w14:textId="71573911" w:rsidR="009B4514" w:rsidRPr="00630B55" w:rsidRDefault="00D831AB" w:rsidP="00630B55">
      <w:pPr>
        <w:pStyle w:val="Heading1"/>
        <w:rPr>
          <w:rFonts w:eastAsia="Times New Roman"/>
          <w:lang w:val="en"/>
        </w:rPr>
      </w:pPr>
      <w:r>
        <w:rPr>
          <w:rFonts w:eastAsia="Times New Roman"/>
          <w:lang w:val="en"/>
        </w:rPr>
        <w:t>Duties/Responsibilities</w:t>
      </w:r>
    </w:p>
    <w:p w14:paraId="674437BE" w14:textId="77777777" w:rsidR="006E2D07" w:rsidRPr="006E2D07" w:rsidRDefault="006E2D07" w:rsidP="006E2D07">
      <w:pPr>
        <w:spacing w:after="160" w:line="259" w:lineRule="auto"/>
        <w:rPr>
          <w:sz w:val="24"/>
          <w:szCs w:val="24"/>
        </w:rPr>
      </w:pPr>
      <w:r w:rsidRPr="006E2D07">
        <w:rPr>
          <w:sz w:val="24"/>
          <w:szCs w:val="24"/>
        </w:rPr>
        <w:t>The Business Informaticist serves as a Data Manager</w:t>
      </w:r>
      <w:r w:rsidRPr="006E2D07">
        <w:rPr>
          <w:b/>
          <w:bCs/>
          <w:sz w:val="24"/>
          <w:szCs w:val="24"/>
        </w:rPr>
        <w:t xml:space="preserve"> </w:t>
      </w:r>
      <w:r w:rsidRPr="006E2D07">
        <w:rPr>
          <w:sz w:val="24"/>
          <w:szCs w:val="24"/>
        </w:rPr>
        <w:t xml:space="preserve">playing a pivotal role in building and operationalizing the infrastructure necessary for the enterprise data initiatives. This incumbent is a technical authority on the best practices, standards, processes and understand and </w:t>
      </w:r>
      <w:proofErr w:type="gramStart"/>
      <w:r w:rsidRPr="006E2D07">
        <w:rPr>
          <w:sz w:val="24"/>
          <w:szCs w:val="24"/>
        </w:rPr>
        <w:t>have the ability to</w:t>
      </w:r>
      <w:proofErr w:type="gramEnd"/>
      <w:r w:rsidRPr="006E2D07">
        <w:rPr>
          <w:sz w:val="24"/>
          <w:szCs w:val="24"/>
        </w:rPr>
        <w:t xml:space="preserve"> incorporate the use of tools and technologies which are best suited for the Center. The bulk of the Data Manager’s role will be to build, manage and optimize the data pipelines and ensure reliable movement of the data into production for reliable and trustworthy analyses. This individual will work closely with business and data analysts, business data architects, data scientists and data governance to incorporate all quality, enrichment and curation protocols and algorithms to the data for expansive use across CDRH.  This individual will also serve as a liaison between CDRH and the agency on data management issues and collaborations.  They will also advise and coordinate data activities to enhance an enterprise data solution which can serve at the agency level.</w:t>
      </w:r>
    </w:p>
    <w:p w14:paraId="3F1B72BA" w14:textId="77777777" w:rsidR="006E2D07" w:rsidRPr="006E2D07" w:rsidRDefault="006E2D07" w:rsidP="006E2D07">
      <w:pPr>
        <w:spacing w:after="160" w:line="259" w:lineRule="auto"/>
        <w:rPr>
          <w:sz w:val="24"/>
          <w:szCs w:val="24"/>
        </w:rPr>
      </w:pPr>
      <w:r w:rsidRPr="006E2D07">
        <w:rPr>
          <w:sz w:val="24"/>
          <w:szCs w:val="24"/>
        </w:rPr>
        <w:t>The incumbent will be the key interface in operationalizing data on behalf of all offices in the center to achieve CDRH outcomes. This role will require the ability to be both creative and collaborative in working with IT as well as the CDRH organization writ large. It will require the establishment of effective and efficient data management practices that promote a reliable, trustworthy, and transparent data asset for the Center. The incumbent will work closely with data stewards and will be responsible for overseeing the integration of CDRH data governance protocols into the data process.</w:t>
      </w:r>
    </w:p>
    <w:p w14:paraId="62F75A99" w14:textId="49E9FC0E" w:rsidR="006E2D07" w:rsidRPr="006E2D07" w:rsidRDefault="006E2D07" w:rsidP="006E2D07">
      <w:pPr>
        <w:rPr>
          <w:bCs/>
          <w:sz w:val="24"/>
          <w:szCs w:val="24"/>
        </w:rPr>
      </w:pPr>
      <w:r w:rsidRPr="006E2D07">
        <w:rPr>
          <w:bCs/>
          <w:sz w:val="24"/>
          <w:szCs w:val="24"/>
        </w:rPr>
        <w:t>The Data Manager will be expected to develop and administer data standards and data maps, including, but not limited to, the development and modification of functions, programs, routines, and other processes to Extract, Transform and Load (ETL) various data types and sets. This individual will also collaborate with IT to integrate these data into appropriate data structures and storage (both on premises and Cloud) for enterprise-wide use. They will also develop, provision, and apply automated quality procedures to ensure the data are trustworthy and of excellence for the Center. This will be done in combination and collaboration with data scientists, data analysts, data consumers and data stewards to optimize the data quality and governance for productive use.</w:t>
      </w:r>
    </w:p>
    <w:p w14:paraId="465B8CAD" w14:textId="77777777" w:rsidR="006E2D07" w:rsidRPr="006E2D07" w:rsidRDefault="006E2D07" w:rsidP="006E2D07">
      <w:pPr>
        <w:rPr>
          <w:bCs/>
          <w:sz w:val="24"/>
          <w:szCs w:val="24"/>
        </w:rPr>
      </w:pPr>
      <w:r w:rsidRPr="006E2D07">
        <w:rPr>
          <w:bCs/>
          <w:sz w:val="24"/>
          <w:szCs w:val="24"/>
        </w:rPr>
        <w:t xml:space="preserve">This individual serves as a recognized authority in data warehousing, big-data-related initiatives, both within the Cloud and on-premises, data integration and implementation. They will track industry trends and recommend enterprise technologies and tools to make sure that </w:t>
      </w:r>
      <w:r w:rsidRPr="006E2D07">
        <w:rPr>
          <w:bCs/>
          <w:sz w:val="24"/>
          <w:szCs w:val="24"/>
        </w:rPr>
        <w:lastRenderedPageBreak/>
        <w:t>CDRH is using the most robust and comprehensive toolset necessary for their data ingestion and integration work, as well as to help to establish these at the agency level. They will design and develop data pipelines that will be implemented in action, based on use cases and best practices. Metadata management will also be under the Data Manager’s purview as they use tools, techniques, and architectures to automate, to the extent possible, repeatable data preparation and integration tasks to minimize manual and error-prone processes and improve efficiency.  This individual will coordinate with agency data experts to ensure a collaborative and cohesive integration, as well as to impart their opinions and advice on future strategies.</w:t>
      </w:r>
    </w:p>
    <w:p w14:paraId="1B1B0DAF" w14:textId="71339B9C" w:rsidR="00BB11BC" w:rsidRDefault="00BB11BC" w:rsidP="00BB11BC">
      <w:pPr>
        <w:pStyle w:val="Heading1"/>
        <w:rPr>
          <w:rFonts w:eastAsia="Times New Roman"/>
        </w:rPr>
      </w:pPr>
      <w:r>
        <w:rPr>
          <w:rFonts w:eastAsia="Times New Roman"/>
        </w:rPr>
        <w:t>Qualifications</w:t>
      </w:r>
    </w:p>
    <w:p w14:paraId="765BCD9C" w14:textId="77777777" w:rsidR="00816010" w:rsidRPr="00240F4B" w:rsidRDefault="00816010" w:rsidP="00816010">
      <w:pPr>
        <w:rPr>
          <w:sz w:val="24"/>
          <w:szCs w:val="24"/>
        </w:rPr>
      </w:pPr>
      <w:r w:rsidRPr="00240F4B">
        <w:rPr>
          <w:sz w:val="24"/>
          <w:szCs w:val="24"/>
        </w:rPr>
        <w:t>To be placed into a Cures position, candidates must meet the following criteria:</w:t>
      </w:r>
    </w:p>
    <w:p w14:paraId="3AEBCFD6" w14:textId="77777777" w:rsidR="00816010" w:rsidRPr="00240F4B" w:rsidRDefault="00816010" w:rsidP="00816010">
      <w:pPr>
        <w:pStyle w:val="ListParagraph"/>
        <w:numPr>
          <w:ilvl w:val="0"/>
          <w:numId w:val="29"/>
        </w:numPr>
        <w:rPr>
          <w:sz w:val="24"/>
          <w:szCs w:val="24"/>
        </w:rPr>
      </w:pPr>
      <w:r w:rsidRPr="00240F4B">
        <w:rPr>
          <w:sz w:val="24"/>
          <w:szCs w:val="24"/>
        </w:rPr>
        <w:t>Scientific, Technical, and Professional Fields</w:t>
      </w:r>
      <w:bookmarkStart w:id="3" w:name="_Hlk47532536"/>
    </w:p>
    <w:bookmarkEnd w:id="3"/>
    <w:p w14:paraId="03910975" w14:textId="77777777" w:rsidR="00816010" w:rsidRPr="00240F4B" w:rsidRDefault="00816010" w:rsidP="00816010">
      <w:pPr>
        <w:pStyle w:val="ListNumber2"/>
        <w:numPr>
          <w:ilvl w:val="0"/>
          <w:numId w:val="29"/>
        </w:numPr>
        <w:rPr>
          <w:sz w:val="24"/>
          <w:szCs w:val="24"/>
        </w:rPr>
      </w:pPr>
      <w:r w:rsidRPr="00240F4B">
        <w:rPr>
          <w:sz w:val="24"/>
          <w:szCs w:val="24"/>
        </w:rPr>
        <w:t>Qualified and Outstanding Candidates</w:t>
      </w:r>
    </w:p>
    <w:p w14:paraId="6E247045" w14:textId="77777777" w:rsidR="00816010" w:rsidRPr="00240F4B" w:rsidRDefault="00816010" w:rsidP="00816010">
      <w:pPr>
        <w:pStyle w:val="ListNumber3"/>
        <w:numPr>
          <w:ilvl w:val="1"/>
          <w:numId w:val="29"/>
        </w:numPr>
        <w:rPr>
          <w:sz w:val="24"/>
          <w:szCs w:val="24"/>
        </w:rPr>
      </w:pPr>
      <w:r w:rsidRPr="00240F4B">
        <w:rPr>
          <w:b/>
          <w:i/>
          <w:sz w:val="24"/>
          <w:szCs w:val="24"/>
        </w:rPr>
        <w:t>Qualified</w:t>
      </w:r>
      <w:r w:rsidRPr="00240F4B">
        <w:rPr>
          <w:sz w:val="24"/>
          <w:szCs w:val="24"/>
        </w:rPr>
        <w:t xml:space="preserve"> applies to all candidates for Cures appointments. The FDA OTS will use the basic requirements defined in the </w:t>
      </w:r>
      <w:hyperlink r:id="rId17" w:history="1">
        <w:r w:rsidRPr="00240F4B">
          <w:rPr>
            <w:rStyle w:val="Hyperlink"/>
            <w:sz w:val="24"/>
            <w:szCs w:val="24"/>
          </w:rPr>
          <w:t>OPM Qualification Standards</w:t>
        </w:r>
      </w:hyperlink>
      <w:r w:rsidRPr="00240F4B">
        <w:rPr>
          <w:sz w:val="24"/>
          <w:szCs w:val="24"/>
        </w:rPr>
        <w:t xml:space="preserve"> as a baseline for comparing experience levels and other candidate attributes for relevant positions.</w:t>
      </w:r>
    </w:p>
    <w:p w14:paraId="06F3EBB3" w14:textId="77777777" w:rsidR="00816010" w:rsidRPr="00900069" w:rsidRDefault="00816010" w:rsidP="00816010">
      <w:pPr>
        <w:pStyle w:val="ListNumber3"/>
        <w:numPr>
          <w:ilvl w:val="1"/>
          <w:numId w:val="29"/>
        </w:numPr>
        <w:rPr>
          <w:sz w:val="24"/>
          <w:szCs w:val="24"/>
        </w:rPr>
      </w:pPr>
      <w:r w:rsidRPr="00900069">
        <w:rPr>
          <w:b/>
          <w:i/>
          <w:sz w:val="24"/>
          <w:szCs w:val="24"/>
        </w:rPr>
        <w:t>Outstanding</w:t>
      </w:r>
      <w:r w:rsidRPr="00900069">
        <w:rPr>
          <w:sz w:val="24"/>
          <w:szCs w:val="24"/>
        </w:rPr>
        <w:t xml:space="preserve"> candidates can be defined by existing outstanding work experience, outstanding performance rating, or both.</w:t>
      </w:r>
    </w:p>
    <w:p w14:paraId="6454F651" w14:textId="77777777" w:rsidR="00816010" w:rsidRDefault="00816010" w:rsidP="00D62813">
      <w:pPr>
        <w:pStyle w:val="NoSpacing"/>
        <w:rPr>
          <w:sz w:val="24"/>
          <w:szCs w:val="24"/>
        </w:rPr>
      </w:pPr>
    </w:p>
    <w:p w14:paraId="53132A48" w14:textId="30777EC7" w:rsidR="004D58C3" w:rsidRPr="006E2D07" w:rsidRDefault="00D62813" w:rsidP="004D58C3">
      <w:pPr>
        <w:pStyle w:val="NoSpacing"/>
        <w:rPr>
          <w:i/>
          <w:sz w:val="24"/>
          <w:szCs w:val="24"/>
        </w:rPr>
      </w:pPr>
      <w:proofErr w:type="gramStart"/>
      <w:r w:rsidRPr="00630B55">
        <w:rPr>
          <w:sz w:val="24"/>
          <w:szCs w:val="24"/>
        </w:rPr>
        <w:t>In order to</w:t>
      </w:r>
      <w:proofErr w:type="gramEnd"/>
      <w:r w:rsidRPr="00630B55">
        <w:rPr>
          <w:sz w:val="24"/>
          <w:szCs w:val="24"/>
        </w:rPr>
        <w:t xml:space="preserve"> qualify for this Title 21 Cures position, the candidate(s) must meet the following </w:t>
      </w:r>
      <w:r w:rsidRPr="00630B55">
        <w:rPr>
          <w:b/>
          <w:sz w:val="24"/>
          <w:szCs w:val="24"/>
          <w:u w:val="single"/>
        </w:rPr>
        <w:t>required</w:t>
      </w:r>
      <w:r w:rsidRPr="00630B55">
        <w:rPr>
          <w:sz w:val="24"/>
          <w:szCs w:val="24"/>
        </w:rPr>
        <w:t xml:space="preserve"> qualifications. </w:t>
      </w:r>
      <w:r w:rsidR="00FB5CF5" w:rsidRPr="00630B55">
        <w:rPr>
          <w:i/>
          <w:sz w:val="24"/>
          <w:szCs w:val="24"/>
        </w:rPr>
        <w:t xml:space="preserve">Please note: </w:t>
      </w:r>
      <w:r w:rsidR="00867834" w:rsidRPr="00FB5CF5">
        <w:rPr>
          <w:i/>
          <w:sz w:val="24"/>
          <w:szCs w:val="24"/>
        </w:rPr>
        <w:t>A</w:t>
      </w:r>
      <w:r w:rsidRPr="00630B55">
        <w:rPr>
          <w:i/>
          <w:sz w:val="24"/>
          <w:szCs w:val="24"/>
        </w:rPr>
        <w:t xml:space="preserve">dditional education and experience listed that is not indicated as </w:t>
      </w:r>
      <w:r w:rsidRPr="00630B55">
        <w:rPr>
          <w:i/>
          <w:sz w:val="24"/>
          <w:szCs w:val="24"/>
          <w:u w:val="single"/>
        </w:rPr>
        <w:t>required</w:t>
      </w:r>
      <w:r w:rsidRPr="00630B55">
        <w:rPr>
          <w:i/>
          <w:sz w:val="24"/>
          <w:szCs w:val="24"/>
        </w:rPr>
        <w:t xml:space="preserve"> is preferable and desired. Candidates who do not meet the “desired” criteria will </w:t>
      </w:r>
      <w:r w:rsidRPr="00630B55">
        <w:rPr>
          <w:i/>
          <w:sz w:val="24"/>
          <w:szCs w:val="24"/>
          <w:u w:val="single"/>
        </w:rPr>
        <w:t>not</w:t>
      </w:r>
      <w:r w:rsidRPr="00630B55">
        <w:rPr>
          <w:i/>
          <w:sz w:val="24"/>
          <w:szCs w:val="24"/>
        </w:rPr>
        <w:t xml:space="preserve"> be excluded from consideration</w:t>
      </w:r>
      <w:r w:rsidR="00FB5CF5">
        <w:rPr>
          <w:i/>
          <w:sz w:val="24"/>
          <w:szCs w:val="24"/>
        </w:rPr>
        <w:t xml:space="preserve"> for this position</w:t>
      </w:r>
      <w:r w:rsidRPr="00630B55">
        <w:rPr>
          <w:i/>
          <w:sz w:val="24"/>
          <w:szCs w:val="24"/>
        </w:rPr>
        <w:t>.</w:t>
      </w:r>
    </w:p>
    <w:p w14:paraId="58701CA7" w14:textId="77777777" w:rsidR="003726BB" w:rsidRDefault="003726BB" w:rsidP="003726BB">
      <w:pPr>
        <w:pStyle w:val="Heading1"/>
        <w:rPr>
          <w:rFonts w:eastAsia="Times New Roman" w:cstheme="minorHAnsi"/>
          <w:i/>
        </w:rPr>
      </w:pPr>
      <w:r>
        <w:t>How to Apply</w:t>
      </w:r>
    </w:p>
    <w:p w14:paraId="600809A8" w14:textId="7A2467CF" w:rsidR="003726BB" w:rsidRDefault="001B38A7" w:rsidP="003726BB">
      <w:pPr>
        <w:pStyle w:val="NoSpacing"/>
        <w:rPr>
          <w:rFonts w:eastAsia="Times New Roman" w:cstheme="minorHAnsi"/>
          <w:color w:val="FF0000"/>
          <w:sz w:val="24"/>
          <w:szCs w:val="24"/>
        </w:rPr>
      </w:pPr>
      <w:r w:rsidRPr="00ED646E">
        <w:rPr>
          <w:rFonts w:eastAsia="Arial" w:cstheme="minorHAnsi"/>
          <w:sz w:val="24"/>
          <w:szCs w:val="24"/>
        </w:rPr>
        <w:t>How</w:t>
      </w:r>
      <w:r w:rsidRPr="00ED646E">
        <w:rPr>
          <w:rFonts w:eastAsia="Arial" w:cstheme="minorHAnsi"/>
          <w:spacing w:val="52"/>
          <w:sz w:val="24"/>
          <w:szCs w:val="24"/>
        </w:rPr>
        <w:t xml:space="preserve"> </w:t>
      </w:r>
      <w:r w:rsidRPr="00ED646E">
        <w:rPr>
          <w:rFonts w:eastAsia="Arial" w:cstheme="minorHAnsi"/>
          <w:sz w:val="24"/>
          <w:szCs w:val="24"/>
        </w:rPr>
        <w:t>to</w:t>
      </w:r>
      <w:r w:rsidRPr="00ED646E">
        <w:rPr>
          <w:rFonts w:eastAsia="Arial" w:cstheme="minorHAnsi"/>
          <w:spacing w:val="40"/>
          <w:sz w:val="24"/>
          <w:szCs w:val="24"/>
        </w:rPr>
        <w:t xml:space="preserve"> </w:t>
      </w:r>
      <w:r w:rsidRPr="00ED646E">
        <w:rPr>
          <w:rFonts w:eastAsia="Arial" w:cstheme="minorHAnsi"/>
          <w:sz w:val="24"/>
          <w:szCs w:val="24"/>
        </w:rPr>
        <w:t xml:space="preserve">Apply: </w:t>
      </w:r>
      <w:r w:rsidRPr="00ED646E">
        <w:rPr>
          <w:rFonts w:eastAsia="Times New Roman" w:cstheme="minorHAnsi"/>
          <w:sz w:val="24"/>
          <w:szCs w:val="24"/>
        </w:rPr>
        <w:t xml:space="preserve">Submit resume or curriculum vitae, transcripts with cover letter by </w:t>
      </w:r>
      <w:r w:rsidRPr="00ED646E">
        <w:rPr>
          <w:rFonts w:eastAsia="Times New Roman" w:cstheme="minorHAnsi"/>
          <w:b/>
          <w:bCs/>
          <w:sz w:val="24"/>
          <w:szCs w:val="24"/>
        </w:rPr>
        <w:t xml:space="preserve">September </w:t>
      </w:r>
      <w:r>
        <w:rPr>
          <w:rFonts w:eastAsia="Times New Roman" w:cstheme="minorHAnsi"/>
          <w:b/>
          <w:bCs/>
          <w:sz w:val="24"/>
          <w:szCs w:val="24"/>
        </w:rPr>
        <w:t>21</w:t>
      </w:r>
      <w:r w:rsidRPr="00ED646E">
        <w:rPr>
          <w:rFonts w:eastAsia="Times New Roman" w:cstheme="minorHAnsi"/>
          <w:b/>
          <w:bCs/>
          <w:sz w:val="24"/>
          <w:szCs w:val="24"/>
        </w:rPr>
        <w:t>, 2023</w:t>
      </w:r>
      <w:r w:rsidR="003726BB" w:rsidRPr="00D43D15">
        <w:rPr>
          <w:rFonts w:eastAsia="Times New Roman" w:cstheme="minorHAnsi"/>
          <w:sz w:val="24"/>
          <w:szCs w:val="24"/>
        </w:rPr>
        <w:t>to</w:t>
      </w:r>
      <w:r w:rsidR="003726BB">
        <w:rPr>
          <w:rFonts w:eastAsia="Times New Roman" w:cstheme="minorHAnsi"/>
          <w:sz w:val="24"/>
          <w:szCs w:val="24"/>
        </w:rPr>
        <w:t xml:space="preserve"> </w:t>
      </w:r>
      <w:hyperlink r:id="rId18" w:history="1">
        <w:r w:rsidR="00352A8D" w:rsidRPr="00B9347B">
          <w:rPr>
            <w:rStyle w:val="Hyperlink"/>
            <w:rFonts w:eastAsia="Times New Roman" w:cstheme="minorHAnsi"/>
            <w:sz w:val="24"/>
            <w:szCs w:val="24"/>
          </w:rPr>
          <w:t>CDRHRecruitment@fda.hhs.gov</w:t>
        </w:r>
      </w:hyperlink>
      <w:r w:rsidR="00352A8D">
        <w:rPr>
          <w:rFonts w:eastAsia="Times New Roman" w:cstheme="minorHAnsi"/>
          <w:sz w:val="24"/>
          <w:szCs w:val="24"/>
        </w:rPr>
        <w:t xml:space="preserve">. </w:t>
      </w:r>
      <w:r w:rsidR="00B63B88" w:rsidRPr="00B63B88">
        <w:rPr>
          <w:rStyle w:val="Hyperlink"/>
          <w:rFonts w:eastAsia="Times New Roman" w:cstheme="minorHAnsi"/>
          <w:color w:val="auto"/>
          <w:sz w:val="24"/>
          <w:szCs w:val="24"/>
          <w:u w:val="none"/>
        </w:rPr>
        <w:t>Compile all applicant documents into one combined document (i.e., Adobe PDF)</w:t>
      </w:r>
      <w:r w:rsidR="00B63B88">
        <w:rPr>
          <w:rStyle w:val="Hyperlink"/>
          <w:rFonts w:eastAsia="Times New Roman" w:cstheme="minorHAnsi"/>
          <w:color w:val="auto"/>
          <w:sz w:val="24"/>
          <w:szCs w:val="24"/>
          <w:u w:val="none"/>
        </w:rPr>
        <w:t xml:space="preserve">. </w:t>
      </w:r>
      <w:r w:rsidR="003726BB" w:rsidRPr="003726BB">
        <w:rPr>
          <w:rFonts w:cstheme="minorHAnsi"/>
          <w:sz w:val="24"/>
          <w:szCs w:val="24"/>
        </w:rPr>
        <w:t xml:space="preserve">Candidate resumes may be shared with hiring official within the CDRH with </w:t>
      </w:r>
      <w:r w:rsidR="003726BB" w:rsidRPr="00D43D15">
        <w:rPr>
          <w:rFonts w:cstheme="minorHAnsi"/>
          <w:sz w:val="24"/>
          <w:szCs w:val="24"/>
        </w:rPr>
        <w:t xml:space="preserve">a similar job vacancy. Candidates can opt out of this process by annotating resume with “do not share”. </w:t>
      </w:r>
      <w:r w:rsidR="003726BB" w:rsidRPr="00D43D15">
        <w:rPr>
          <w:rFonts w:eastAsia="Times New Roman" w:cstheme="minorHAnsi"/>
          <w:sz w:val="24"/>
          <w:szCs w:val="24"/>
        </w:rPr>
        <w:t xml:space="preserve">Please </w:t>
      </w:r>
      <w:r w:rsidR="003726BB">
        <w:rPr>
          <w:rFonts w:eastAsia="Times New Roman" w:cstheme="minorHAnsi"/>
          <w:sz w:val="24"/>
          <w:szCs w:val="24"/>
        </w:rPr>
        <w:t>include the following</w:t>
      </w:r>
      <w:r w:rsidR="003726BB" w:rsidRPr="00D43D15">
        <w:rPr>
          <w:rFonts w:eastAsia="Times New Roman" w:cstheme="minorHAnsi"/>
          <w:sz w:val="24"/>
          <w:szCs w:val="24"/>
        </w:rPr>
        <w:t xml:space="preserve"> Job </w:t>
      </w:r>
      <w:r w:rsidR="003726BB">
        <w:rPr>
          <w:rFonts w:eastAsia="Times New Roman" w:cstheme="minorHAnsi"/>
          <w:sz w:val="24"/>
          <w:szCs w:val="24"/>
        </w:rPr>
        <w:t>Reference ID in the subject line of your email submission</w:t>
      </w:r>
      <w:r w:rsidR="003726BB" w:rsidRPr="00D43D15">
        <w:rPr>
          <w:rFonts w:eastAsia="Times New Roman" w:cstheme="minorHAnsi"/>
          <w:sz w:val="24"/>
          <w:szCs w:val="24"/>
        </w:rPr>
        <w:t xml:space="preserve">: </w:t>
      </w:r>
      <w:r w:rsidR="00352A8D" w:rsidRPr="00352A8D">
        <w:rPr>
          <w:rFonts w:eastAsia="Times New Roman" w:cstheme="minorHAnsi"/>
          <w:b/>
          <w:bCs/>
          <w:sz w:val="24"/>
          <w:szCs w:val="24"/>
        </w:rPr>
        <w:t xml:space="preserve">CDRH/OST/DTDS </w:t>
      </w:r>
      <w:r w:rsidR="006E2D07">
        <w:rPr>
          <w:rFonts w:eastAsia="Times New Roman" w:cstheme="minorHAnsi"/>
          <w:b/>
          <w:bCs/>
          <w:sz w:val="24"/>
          <w:szCs w:val="24"/>
        </w:rPr>
        <w:t>Business Informaticist</w:t>
      </w:r>
      <w:r w:rsidR="00352A8D" w:rsidRPr="00352A8D">
        <w:rPr>
          <w:rFonts w:eastAsia="Times New Roman" w:cstheme="minorHAnsi"/>
          <w:b/>
          <w:bCs/>
          <w:sz w:val="24"/>
          <w:szCs w:val="24"/>
        </w:rPr>
        <w:t xml:space="preserve"> PBM-</w:t>
      </w:r>
      <w:r w:rsidR="006E2D07">
        <w:rPr>
          <w:rFonts w:eastAsia="Times New Roman" w:cstheme="minorHAnsi"/>
          <w:b/>
          <w:bCs/>
          <w:sz w:val="24"/>
          <w:szCs w:val="24"/>
        </w:rPr>
        <w:t>2726</w:t>
      </w:r>
    </w:p>
    <w:p w14:paraId="5037C3BD" w14:textId="065D00E1" w:rsidR="00B63B88" w:rsidRDefault="00B63B88" w:rsidP="003726BB">
      <w:pPr>
        <w:pStyle w:val="NoSpacing"/>
        <w:rPr>
          <w:rFonts w:eastAsia="Times New Roman" w:cstheme="minorHAnsi"/>
          <w:color w:val="FF0000"/>
          <w:sz w:val="24"/>
          <w:szCs w:val="24"/>
        </w:rPr>
      </w:pPr>
    </w:p>
    <w:p w14:paraId="38F77BB3" w14:textId="4D44BEA2" w:rsidR="00B63B88" w:rsidRPr="00D43D15" w:rsidRDefault="00B63B88" w:rsidP="003726BB">
      <w:pPr>
        <w:pStyle w:val="NoSpacing"/>
        <w:rPr>
          <w:rFonts w:eastAsia="Times New Roman" w:cstheme="minorHAnsi"/>
          <w:sz w:val="24"/>
          <w:szCs w:val="24"/>
        </w:rPr>
      </w:pPr>
      <w:r w:rsidRPr="00B63B88">
        <w:rPr>
          <w:rFonts w:eastAsia="Times New Roman" w:cstheme="minorHAnsi"/>
          <w:sz w:val="24"/>
          <w:szCs w:val="24"/>
        </w:rPr>
        <w:t>PHS Commissioned Corps Officers interested in performing the duties of this position within the Commissioned Corps may apply to this announcement. Officers must follow the instructions for how to apply and include their most recent orders in addition to the required documents. If selected, candidates will be referred to (CC) personnel and not as candidates for a Cures appointment.</w:t>
      </w:r>
    </w:p>
    <w:p w14:paraId="2CB6BF0B" w14:textId="3F9B6466" w:rsidR="00BB11BC" w:rsidRDefault="00397CB0" w:rsidP="00397CB0">
      <w:pPr>
        <w:pStyle w:val="Heading1"/>
      </w:pPr>
      <w:r>
        <w:lastRenderedPageBreak/>
        <w:t>Education</w:t>
      </w:r>
      <w:r w:rsidR="00B63B88">
        <w:t>al</w:t>
      </w:r>
      <w:r>
        <w:t xml:space="preserve"> </w:t>
      </w:r>
      <w:r w:rsidR="007F3BAA">
        <w:t>Transcripts</w:t>
      </w:r>
    </w:p>
    <w:p w14:paraId="0000367F" w14:textId="65B54166" w:rsidR="00397CB0" w:rsidRDefault="00397CB0" w:rsidP="00B01DF0">
      <w:pPr>
        <w:pStyle w:val="NoSpacing"/>
        <w:rPr>
          <w:sz w:val="24"/>
          <w:szCs w:val="24"/>
        </w:rPr>
      </w:pPr>
      <w:r w:rsidRPr="00630B55">
        <w:rPr>
          <w:sz w:val="24"/>
          <w:szCs w:val="24"/>
          <w:u w:val="single"/>
        </w:rPr>
        <w:t>SUBMITTING YOUR TRANSCRIPTS:</w:t>
      </w:r>
      <w:r w:rsidRPr="00630B55">
        <w:rPr>
          <w:sz w:val="24"/>
          <w:szCs w:val="24"/>
        </w:rPr>
        <w:t xml:space="preserve"> Positions which are scientific or technical in nature often have very specific educational requirements. A transcript is required to verify educational achievement. Pay careful attention to the Qualifications and Education sections to identify vacancies where a transcript is required. Even if you hold a similar position or are a current FDA employee, you are not exempt from transcript requirements.</w:t>
      </w:r>
    </w:p>
    <w:p w14:paraId="759AC283" w14:textId="77777777" w:rsidR="00B01DF0" w:rsidRPr="00630B55" w:rsidRDefault="00B01DF0" w:rsidP="00630B55">
      <w:pPr>
        <w:pStyle w:val="NoSpacing"/>
        <w:rPr>
          <w:sz w:val="24"/>
          <w:szCs w:val="24"/>
        </w:rPr>
      </w:pPr>
    </w:p>
    <w:p w14:paraId="7E705EDA" w14:textId="1600D3BF" w:rsidR="00397CB0" w:rsidRPr="00630B55" w:rsidRDefault="00397CB0" w:rsidP="00630B55">
      <w:pPr>
        <w:pStyle w:val="NoSpacing"/>
        <w:rPr>
          <w:sz w:val="24"/>
          <w:szCs w:val="24"/>
        </w:rPr>
      </w:pPr>
      <w:r w:rsidRPr="00630B55">
        <w:rPr>
          <w:sz w:val="24"/>
          <w:szCs w:val="24"/>
          <w:u w:val="single"/>
        </w:rPr>
        <w:t>F</w:t>
      </w:r>
      <w:r w:rsidR="00B023CE" w:rsidRPr="00630B55">
        <w:rPr>
          <w:sz w:val="24"/>
          <w:szCs w:val="24"/>
          <w:u w:val="single"/>
        </w:rPr>
        <w:t>OREIGN EDUCATION</w:t>
      </w:r>
      <w:r w:rsidRPr="00630B55">
        <w:rPr>
          <w:sz w:val="24"/>
          <w:szCs w:val="24"/>
          <w:u w:val="single"/>
        </w:rPr>
        <w:t>:</w:t>
      </w:r>
      <w:r w:rsidRPr="00630B55">
        <w:rPr>
          <w:sz w:val="24"/>
          <w:szCs w:val="24"/>
        </w:rPr>
        <w:t xml:space="preserve"> If you are using education completed in foreign colleges or universities to meet the qualification requirements, you must show that the education credentials have been evaluated by a private organization that specializes in interpretation of foreign education programs and such education has been deemed equivalent to that gained in an accredited U.S. education program; or full credit has been given for the courses at a U.S. accredited college or </w:t>
      </w:r>
      <w:r w:rsidR="00E24D2B" w:rsidRPr="00630B55">
        <w:rPr>
          <w:sz w:val="24"/>
          <w:szCs w:val="24"/>
        </w:rPr>
        <w:t>university. For</w:t>
      </w:r>
      <w:r w:rsidRPr="00630B55">
        <w:rPr>
          <w:sz w:val="24"/>
          <w:szCs w:val="24"/>
        </w:rPr>
        <w:t xml:space="preserve"> more information about this requirement, please visit the </w:t>
      </w:r>
      <w:hyperlink r:id="rId19" w:history="1">
        <w:r w:rsidRPr="00630B55">
          <w:rPr>
            <w:rStyle w:val="Hyperlink"/>
            <w:sz w:val="24"/>
            <w:szCs w:val="24"/>
          </w:rPr>
          <w:t>U.S. Department of Education website for Foreign Education Evaluation</w:t>
        </w:r>
      </w:hyperlink>
      <w:r w:rsidRPr="00630B55">
        <w:rPr>
          <w:sz w:val="24"/>
          <w:szCs w:val="24"/>
        </w:rPr>
        <w:t>.</w:t>
      </w:r>
    </w:p>
    <w:p w14:paraId="24306059" w14:textId="77777777" w:rsidR="00B63B88" w:rsidRDefault="00B63B88" w:rsidP="00B63B88">
      <w:pPr>
        <w:pStyle w:val="Heading1"/>
      </w:pPr>
      <w:r>
        <w:t>Conditions of Employment</w:t>
      </w:r>
    </w:p>
    <w:p w14:paraId="6EECF0C6" w14:textId="77777777" w:rsidR="00B63B88" w:rsidRPr="003662E4" w:rsidRDefault="00B63B88" w:rsidP="00B63B88">
      <w:pPr>
        <w:pStyle w:val="NoSpacing"/>
        <w:numPr>
          <w:ilvl w:val="0"/>
          <w:numId w:val="27"/>
        </w:numPr>
        <w:rPr>
          <w:rFonts w:cstheme="minorHAnsi"/>
          <w:sz w:val="24"/>
          <w:szCs w:val="24"/>
        </w:rPr>
      </w:pPr>
      <w:r w:rsidRPr="003662E4">
        <w:rPr>
          <w:rFonts w:cstheme="minorHAnsi"/>
          <w:sz w:val="24"/>
          <w:szCs w:val="24"/>
        </w:rPr>
        <w:t>U.S. Citizenship requirement or proof of being a U.S. National must be met by closing date.</w:t>
      </w:r>
    </w:p>
    <w:p w14:paraId="12DDCFD9" w14:textId="77777777" w:rsidR="00B63B88" w:rsidRPr="003662E4" w:rsidRDefault="00B63B88" w:rsidP="00B63B88">
      <w:pPr>
        <w:pStyle w:val="NoSpacing"/>
        <w:numPr>
          <w:ilvl w:val="0"/>
          <w:numId w:val="27"/>
        </w:numPr>
        <w:rPr>
          <w:rFonts w:cstheme="minorHAnsi"/>
          <w:sz w:val="24"/>
          <w:szCs w:val="24"/>
        </w:rPr>
      </w:pPr>
      <w:r w:rsidRPr="003662E4">
        <w:rPr>
          <w:rFonts w:cstheme="minorHAnsi"/>
          <w:sz w:val="24"/>
          <w:szCs w:val="24"/>
        </w:rPr>
        <w:t>Employment is subject to the successful completion of a background investigation, verification of qualifications, completion of onboarding forms, submission of required documents, and any other job-related requirement before or after appointment.</w:t>
      </w:r>
    </w:p>
    <w:p w14:paraId="627B6B4E" w14:textId="77777777" w:rsidR="00B63B88" w:rsidRDefault="00B63B88" w:rsidP="00B63B88">
      <w:pPr>
        <w:pStyle w:val="NoSpacing"/>
        <w:numPr>
          <w:ilvl w:val="0"/>
          <w:numId w:val="27"/>
        </w:numPr>
        <w:rPr>
          <w:rFonts w:cstheme="minorHAnsi"/>
          <w:sz w:val="24"/>
          <w:szCs w:val="24"/>
        </w:rPr>
      </w:pPr>
      <w:r w:rsidRPr="003662E4">
        <w:rPr>
          <w:rFonts w:cstheme="minorHAnsi"/>
          <w:sz w:val="24"/>
          <w:szCs w:val="24"/>
        </w:rPr>
        <w:t>Applicants must meet all qualification requirements by the closing date of this announcement.</w:t>
      </w:r>
    </w:p>
    <w:p w14:paraId="33D0875F" w14:textId="77777777" w:rsidR="00B63B88" w:rsidRDefault="00B63B88" w:rsidP="00B63B88">
      <w:pPr>
        <w:pStyle w:val="NoSpacing"/>
        <w:numPr>
          <w:ilvl w:val="0"/>
          <w:numId w:val="27"/>
        </w:numPr>
        <w:rPr>
          <w:rFonts w:cstheme="minorHAnsi"/>
          <w:sz w:val="24"/>
          <w:szCs w:val="24"/>
        </w:rPr>
      </w:pPr>
      <w:r w:rsidRPr="00D539A9">
        <w:rPr>
          <w:rFonts w:cstheme="minorHAnsi"/>
          <w:sz w:val="24"/>
          <w:szCs w:val="24"/>
        </w:rPr>
        <w:t>Direct Deposit: You will be required to have all federal salary payments electronically deposited into a bank account with a financial institution of your choice.</w:t>
      </w:r>
    </w:p>
    <w:p w14:paraId="61E620E6" w14:textId="77777777" w:rsidR="00B63B88" w:rsidRPr="003662E4" w:rsidRDefault="00B63B88" w:rsidP="00B63B88">
      <w:pPr>
        <w:pStyle w:val="NoSpacing"/>
        <w:numPr>
          <w:ilvl w:val="0"/>
          <w:numId w:val="27"/>
        </w:numPr>
        <w:rPr>
          <w:rFonts w:cstheme="minorHAnsi"/>
          <w:sz w:val="24"/>
          <w:szCs w:val="24"/>
        </w:rPr>
      </w:pPr>
      <w:r w:rsidRPr="00D539A9">
        <w:rPr>
          <w:rFonts w:cstheme="minorHAnsi"/>
          <w:sz w:val="24"/>
          <w:szCs w:val="24"/>
        </w:rPr>
        <w:t>FDA participates in e-Verify: All new hires must complete the I-9 form; this information will be processed through e-Verify to determine your employment eligibility. If a discrepancy arises, you must take affirmative steps to resolve the matter.</w:t>
      </w:r>
    </w:p>
    <w:p w14:paraId="54890C24" w14:textId="12193CD5" w:rsidR="00B63B88" w:rsidRDefault="00B63B88" w:rsidP="00B63B88">
      <w:pPr>
        <w:pStyle w:val="NoSpacing"/>
        <w:numPr>
          <w:ilvl w:val="0"/>
          <w:numId w:val="27"/>
        </w:numPr>
        <w:rPr>
          <w:rFonts w:cstheme="minorHAnsi"/>
          <w:sz w:val="24"/>
          <w:szCs w:val="24"/>
        </w:rPr>
      </w:pPr>
      <w:r w:rsidRPr="003662E4">
        <w:rPr>
          <w:rFonts w:cstheme="minorHAnsi"/>
          <w:sz w:val="24"/>
          <w:szCs w:val="24"/>
        </w:rPr>
        <w:t xml:space="preserve">Males born after December 31, </w:t>
      </w:r>
      <w:r w:rsidR="00E24D2B" w:rsidRPr="003662E4">
        <w:rPr>
          <w:rFonts w:cstheme="minorHAnsi"/>
          <w:sz w:val="24"/>
          <w:szCs w:val="24"/>
        </w:rPr>
        <w:t>1959,</w:t>
      </w:r>
      <w:r w:rsidRPr="003662E4">
        <w:rPr>
          <w:rFonts w:cstheme="minorHAnsi"/>
          <w:sz w:val="24"/>
          <w:szCs w:val="24"/>
        </w:rPr>
        <w:t xml:space="preserve"> must be registered with the Selective Service.</w:t>
      </w:r>
    </w:p>
    <w:p w14:paraId="2B1E5125" w14:textId="77777777" w:rsidR="00B63B88" w:rsidRDefault="00B63B88" w:rsidP="00B63B88">
      <w:pPr>
        <w:pStyle w:val="NoSpacing"/>
        <w:numPr>
          <w:ilvl w:val="0"/>
          <w:numId w:val="27"/>
        </w:numPr>
        <w:rPr>
          <w:rFonts w:cstheme="minorHAnsi"/>
          <w:sz w:val="24"/>
          <w:szCs w:val="24"/>
        </w:rPr>
      </w:pPr>
      <w:r w:rsidRPr="003662E4">
        <w:rPr>
          <w:rFonts w:cstheme="minorHAnsi"/>
          <w:sz w:val="24"/>
          <w:szCs w:val="24"/>
        </w:rPr>
        <w:t>Financial Disclosure</w:t>
      </w:r>
      <w:r>
        <w:rPr>
          <w:rFonts w:cstheme="minorHAnsi"/>
          <w:sz w:val="24"/>
          <w:szCs w:val="24"/>
        </w:rPr>
        <w:t xml:space="preserve"> may be required.</w:t>
      </w:r>
    </w:p>
    <w:p w14:paraId="451BB2F6" w14:textId="77777777" w:rsidR="00B63B88" w:rsidRPr="00D43D15" w:rsidRDefault="00B63B88" w:rsidP="00B63B88">
      <w:pPr>
        <w:pStyle w:val="NoSpacing"/>
        <w:numPr>
          <w:ilvl w:val="0"/>
          <w:numId w:val="27"/>
        </w:numPr>
        <w:rPr>
          <w:rFonts w:cstheme="minorHAnsi"/>
          <w:sz w:val="24"/>
          <w:szCs w:val="24"/>
        </w:rPr>
      </w:pPr>
      <w:r>
        <w:rPr>
          <w:rFonts w:cstheme="minorHAnsi"/>
          <w:sz w:val="24"/>
          <w:szCs w:val="24"/>
        </w:rPr>
        <w:t xml:space="preserve">Ethics Clearance may be required. </w:t>
      </w:r>
    </w:p>
    <w:p w14:paraId="52AD5BE3" w14:textId="54A3CAFB" w:rsidR="00B63B88" w:rsidRPr="00367292" w:rsidRDefault="00B63B88" w:rsidP="00B63B88">
      <w:pPr>
        <w:pStyle w:val="NoSpacing"/>
        <w:numPr>
          <w:ilvl w:val="0"/>
          <w:numId w:val="27"/>
        </w:numPr>
        <w:rPr>
          <w:rFonts w:eastAsia="Times New Roman" w:cstheme="minorHAnsi"/>
          <w:i/>
          <w:sz w:val="24"/>
          <w:szCs w:val="24"/>
        </w:rPr>
      </w:pPr>
      <w:r>
        <w:rPr>
          <w:rFonts w:cstheme="minorHAnsi"/>
          <w:sz w:val="24"/>
          <w:szCs w:val="24"/>
        </w:rPr>
        <w:t>Background Investigation/</w:t>
      </w:r>
      <w:r w:rsidRPr="00BB11BC">
        <w:rPr>
          <w:rFonts w:cstheme="minorHAnsi"/>
          <w:sz w:val="24"/>
          <w:szCs w:val="24"/>
        </w:rPr>
        <w:t>Security Clearance</w:t>
      </w:r>
      <w:r>
        <w:rPr>
          <w:rFonts w:cstheme="minorHAnsi"/>
          <w:sz w:val="24"/>
          <w:szCs w:val="24"/>
        </w:rPr>
        <w:t xml:space="preserve"> is required.</w:t>
      </w:r>
      <w:r w:rsidRPr="00BB11BC">
        <w:rPr>
          <w:rFonts w:cstheme="minorHAnsi"/>
          <w:sz w:val="24"/>
          <w:szCs w:val="24"/>
        </w:rPr>
        <w:t xml:space="preserve"> </w:t>
      </w:r>
      <w:r w:rsidRPr="00D539A9">
        <w:rPr>
          <w:rFonts w:cstheme="minorHAnsi"/>
          <w:sz w:val="24"/>
          <w:szCs w:val="24"/>
        </w:rPr>
        <w:t xml:space="preserve">All employees must pass a security investigation. Failing to pass the background check may be grounds for removal or legal action. If hired, you may be subject to additional investigations </w:t>
      </w:r>
      <w:proofErr w:type="gramStart"/>
      <w:r w:rsidRPr="00D539A9">
        <w:rPr>
          <w:rFonts w:cstheme="minorHAnsi"/>
          <w:sz w:val="24"/>
          <w:szCs w:val="24"/>
        </w:rPr>
        <w:t>at a later time</w:t>
      </w:r>
      <w:proofErr w:type="gramEnd"/>
      <w:r w:rsidRPr="00D539A9">
        <w:rPr>
          <w:rFonts w:cstheme="minorHAnsi"/>
          <w:sz w:val="24"/>
          <w:szCs w:val="24"/>
        </w:rPr>
        <w:t xml:space="preserve">. </w:t>
      </w:r>
    </w:p>
    <w:p w14:paraId="334935C1" w14:textId="0F3CA1D3" w:rsidR="00BB11BC" w:rsidRDefault="0014698E" w:rsidP="0014698E">
      <w:pPr>
        <w:pStyle w:val="Heading1"/>
        <w:rPr>
          <w:rFonts w:eastAsia="Times New Roman"/>
        </w:rPr>
      </w:pPr>
      <w:r>
        <w:rPr>
          <w:rFonts w:eastAsia="Times New Roman"/>
        </w:rPr>
        <w:t>Security Clearance Requirements</w:t>
      </w:r>
    </w:p>
    <w:p w14:paraId="006D9E8C" w14:textId="5A95BE6A" w:rsidR="003662E4" w:rsidRDefault="001478B3">
      <w:pPr>
        <w:pStyle w:val="NoSpacing"/>
        <w:rPr>
          <w:sz w:val="24"/>
          <w:szCs w:val="24"/>
        </w:rPr>
      </w:pPr>
      <w:r w:rsidRPr="00712AED">
        <w:rPr>
          <w:sz w:val="24"/>
          <w:szCs w:val="24"/>
        </w:rPr>
        <w:t>Background Investigation/Security Clearance Requirements:</w:t>
      </w:r>
      <w:r w:rsidR="0084790A">
        <w:rPr>
          <w:sz w:val="24"/>
          <w:szCs w:val="24"/>
        </w:rPr>
        <w:t xml:space="preserve"> </w:t>
      </w:r>
      <w:r w:rsidR="003662E4" w:rsidRPr="55EC3334">
        <w:rPr>
          <w:sz w:val="24"/>
          <w:szCs w:val="24"/>
        </w:rPr>
        <w:t xml:space="preserve">This position requires a </w:t>
      </w:r>
      <w:r w:rsidR="00B63B88" w:rsidRPr="0084790A">
        <w:rPr>
          <w:i/>
          <w:iCs/>
          <w:sz w:val="24"/>
          <w:szCs w:val="24"/>
        </w:rPr>
        <w:t>Public Trust</w:t>
      </w:r>
      <w:r w:rsidR="0084790A" w:rsidRPr="0084790A">
        <w:rPr>
          <w:i/>
          <w:iCs/>
          <w:sz w:val="24"/>
          <w:szCs w:val="24"/>
        </w:rPr>
        <w:t xml:space="preserve"> </w:t>
      </w:r>
      <w:r w:rsidR="003662E4" w:rsidRPr="55EC3334">
        <w:rPr>
          <w:sz w:val="24"/>
          <w:szCs w:val="24"/>
        </w:rPr>
        <w:t>security clearance</w:t>
      </w:r>
      <w:r w:rsidR="00B63B88">
        <w:rPr>
          <w:sz w:val="24"/>
          <w:szCs w:val="24"/>
        </w:rPr>
        <w:t>.</w:t>
      </w:r>
      <w:r w:rsidR="003662E4" w:rsidRPr="55EC3334">
        <w:rPr>
          <w:sz w:val="24"/>
          <w:szCs w:val="24"/>
        </w:rPr>
        <w:t xml:space="preserve"> </w:t>
      </w:r>
    </w:p>
    <w:p w14:paraId="5235AFFA" w14:textId="77777777" w:rsidR="003726BB" w:rsidRDefault="00712AED" w:rsidP="003726BB">
      <w:pPr>
        <w:pStyle w:val="Heading1"/>
      </w:pPr>
      <w:r>
        <w:lastRenderedPageBreak/>
        <w:t>Ethics Clearance Requirements</w:t>
      </w:r>
    </w:p>
    <w:p w14:paraId="4F5A19C7" w14:textId="1999870E" w:rsidR="00712AED" w:rsidRPr="003726BB" w:rsidRDefault="00712AED" w:rsidP="003726BB">
      <w:pPr>
        <w:pStyle w:val="Heading1"/>
        <w:spacing w:before="0"/>
      </w:pPr>
      <w:r w:rsidRPr="00712AED">
        <w:rPr>
          <w:rFonts w:cstheme="minorHAnsi"/>
          <w:color w:val="212121"/>
          <w:sz w:val="24"/>
          <w:szCs w:val="24"/>
        </w:rPr>
        <w:t xml:space="preserve">This position may require financial disclosure reporting and will be subject to FDA's prohibited financial interest regulation. If you are hired, you may be required to divest of certain financial interests. You are advised to seek additional information on this requirement from the hiring official before accepting any job offers. For more </w:t>
      </w:r>
      <w:r w:rsidR="00E24D2B" w:rsidRPr="00712AED">
        <w:rPr>
          <w:rFonts w:cstheme="minorHAnsi"/>
          <w:color w:val="212121"/>
          <w:sz w:val="24"/>
          <w:szCs w:val="24"/>
        </w:rPr>
        <w:t>information,</w:t>
      </w:r>
      <w:r w:rsidRPr="00712AED">
        <w:rPr>
          <w:rFonts w:cstheme="minorHAnsi"/>
          <w:color w:val="212121"/>
          <w:sz w:val="24"/>
          <w:szCs w:val="24"/>
        </w:rPr>
        <w:t xml:space="preserve"> please visit the FDA Ethics web page: </w:t>
      </w:r>
      <w:hyperlink r:id="rId20" w:history="1">
        <w:r w:rsidRPr="00712AED">
          <w:rPr>
            <w:rStyle w:val="Hyperlink"/>
            <w:rFonts w:cstheme="minorHAnsi"/>
            <w:sz w:val="24"/>
            <w:szCs w:val="24"/>
          </w:rPr>
          <w:t>https://www.fda.gov/about-fda/jobs-and-training-fda/ethics</w:t>
        </w:r>
      </w:hyperlink>
      <w:r w:rsidRPr="00712AED">
        <w:rPr>
          <w:rFonts w:cstheme="minorHAnsi"/>
          <w:color w:val="212121"/>
          <w:sz w:val="24"/>
          <w:szCs w:val="24"/>
        </w:rPr>
        <w:t xml:space="preserve">. </w:t>
      </w:r>
    </w:p>
    <w:p w14:paraId="724214A3" w14:textId="0C12922F" w:rsidR="003662E4" w:rsidRDefault="0014698E" w:rsidP="00630B55">
      <w:pPr>
        <w:pStyle w:val="Heading1"/>
      </w:pPr>
      <w:r>
        <w:t xml:space="preserve">Equal Employment Opportunity </w:t>
      </w:r>
    </w:p>
    <w:p w14:paraId="51A20230" w14:textId="5B3E064E" w:rsidR="0030622E" w:rsidRPr="00630B55" w:rsidRDefault="0030622E" w:rsidP="00630B55">
      <w:pPr>
        <w:pStyle w:val="NoSpacing"/>
        <w:rPr>
          <w:rFonts w:cstheme="minorHAnsi"/>
          <w:color w:val="212121"/>
          <w:sz w:val="24"/>
          <w:szCs w:val="24"/>
        </w:rPr>
      </w:pPr>
      <w:r w:rsidRPr="00630B55">
        <w:rPr>
          <w:rFonts w:cstheme="minorHAnsi"/>
          <w:color w:val="212121"/>
          <w:sz w:val="24"/>
          <w:szCs w:val="24"/>
        </w:rPr>
        <w:t>Equal Employment Opportunity Policy</w:t>
      </w:r>
    </w:p>
    <w:p w14:paraId="4F3AD89B" w14:textId="77777777" w:rsidR="0030622E" w:rsidRPr="00112787" w:rsidRDefault="0030622E" w:rsidP="00630B55">
      <w:pPr>
        <w:pStyle w:val="NoSpacing"/>
        <w:rPr>
          <w:rFonts w:cstheme="minorHAnsi"/>
        </w:rPr>
      </w:pPr>
      <w:r w:rsidRPr="00630B55">
        <w:rPr>
          <w:rFonts w:cstheme="minorHAnsi"/>
          <w:sz w:val="24"/>
          <w:szCs w:val="24"/>
        </w:rPr>
        <w:t xml:space="preserve">The United States Government does not discriminate in employment </w:t>
      </w:r>
      <w:proofErr w:type="gramStart"/>
      <w:r w:rsidRPr="00630B55">
        <w:rPr>
          <w:rFonts w:cstheme="minorHAnsi"/>
          <w:sz w:val="24"/>
          <w:szCs w:val="24"/>
        </w:rPr>
        <w:t>on the basis of</w:t>
      </w:r>
      <w:proofErr w:type="gramEnd"/>
      <w:r w:rsidRPr="00630B55">
        <w:rPr>
          <w:rFonts w:cstheme="minorHAnsi"/>
          <w:sz w:val="24"/>
          <w:szCs w:val="24"/>
        </w:rPr>
        <w:t xml:space="preserve"> race, color, religion, sex (including pregnancy and gender identity), national origin, political affiliation, sexual orientation, marital status, disability, genetic information, age, membership in an employee organization, retaliation, parental status, military service, or other non-merit factor.</w:t>
      </w:r>
    </w:p>
    <w:p w14:paraId="1F94A51A" w14:textId="24ED45D4" w:rsidR="0030622E" w:rsidRDefault="00000000" w:rsidP="00630B55">
      <w:pPr>
        <w:pStyle w:val="NoSpacing"/>
        <w:rPr>
          <w:rStyle w:val="Hyperlink"/>
          <w:rFonts w:cstheme="minorHAnsi"/>
          <w:color w:val="4C2C92"/>
          <w:sz w:val="24"/>
          <w:szCs w:val="24"/>
        </w:rPr>
      </w:pPr>
      <w:hyperlink r:id="rId21" w:tgtFrame="_blank" w:history="1">
        <w:r w:rsidR="0030622E" w:rsidRPr="00630B55">
          <w:rPr>
            <w:rStyle w:val="Hyperlink"/>
            <w:rFonts w:cstheme="minorHAnsi"/>
            <w:color w:val="4C2C92"/>
            <w:sz w:val="24"/>
            <w:szCs w:val="24"/>
          </w:rPr>
          <w:t>Equal Employment Opportunity (EEO) for federal employees &amp; job applicants</w:t>
        </w:r>
      </w:hyperlink>
    </w:p>
    <w:p w14:paraId="7C1A6F53" w14:textId="036A7EC1" w:rsidR="0014698E" w:rsidRPr="00630B55" w:rsidRDefault="0014698E" w:rsidP="00630B55">
      <w:pPr>
        <w:pStyle w:val="Heading1"/>
      </w:pPr>
      <w:r>
        <w:t>Reasonable Accommodation</w:t>
      </w:r>
    </w:p>
    <w:p w14:paraId="2368710B" w14:textId="77777777" w:rsidR="007B3F87" w:rsidRPr="00D43D15" w:rsidRDefault="007B3F87" w:rsidP="007B3F87">
      <w:pPr>
        <w:pStyle w:val="NoSpacing"/>
        <w:rPr>
          <w:rFonts w:cstheme="minorHAnsi"/>
          <w:color w:val="212121"/>
          <w:sz w:val="24"/>
          <w:szCs w:val="24"/>
        </w:rPr>
      </w:pPr>
      <w:r w:rsidRPr="00D43D15">
        <w:rPr>
          <w:rFonts w:cstheme="minorHAnsi"/>
          <w:color w:val="212121"/>
          <w:sz w:val="24"/>
          <w:szCs w:val="24"/>
        </w:rPr>
        <w:t>Reasonable Accommodation Policy</w:t>
      </w:r>
    </w:p>
    <w:p w14:paraId="0D349DC0" w14:textId="728F330D" w:rsidR="0030622E" w:rsidRDefault="007B3F87" w:rsidP="005B65C4">
      <w:pPr>
        <w:pStyle w:val="NoSpacing"/>
        <w:rPr>
          <w:rStyle w:val="Hyperlink"/>
          <w:rFonts w:cstheme="minorHAnsi"/>
          <w:color w:val="4C2C92"/>
          <w:sz w:val="24"/>
          <w:szCs w:val="24"/>
        </w:rPr>
      </w:pPr>
      <w:r w:rsidRPr="00D43D15">
        <w:rPr>
          <w:rFonts w:cstheme="minorHAnsi"/>
          <w:sz w:val="24"/>
          <w:szCs w:val="24"/>
        </w:rPr>
        <w:t xml:space="preserve">Federal agencies must provide reasonable accommodation to applicants with disabilities where appropriate. Applicants requiring reasonable accommodation for any part of the application process should follow the instructions in the job opportunity announcement. For any part of the remaining hiring process, applicants should contact the hiring agency directly. Determinations on requests for reasonable accommodation will be made on a case-by-case </w:t>
      </w:r>
      <w:r w:rsidR="00E24D2B" w:rsidRPr="00D43D15">
        <w:rPr>
          <w:rFonts w:cstheme="minorHAnsi"/>
          <w:sz w:val="24"/>
          <w:szCs w:val="24"/>
        </w:rPr>
        <w:t>basis.</w:t>
      </w:r>
      <w:r w:rsidR="00E24D2B" w:rsidRPr="00630B55">
        <w:rPr>
          <w:rFonts w:cstheme="minorHAnsi"/>
          <w:sz w:val="24"/>
          <w:szCs w:val="24"/>
        </w:rPr>
        <w:t xml:space="preserve"> A</w:t>
      </w:r>
      <w:r w:rsidR="0030622E" w:rsidRPr="00630B55">
        <w:rPr>
          <w:rFonts w:cstheme="minorHAnsi"/>
          <w:sz w:val="24"/>
          <w:szCs w:val="24"/>
        </w:rPr>
        <w:t xml:space="preserve"> reasonable accommodation is any change to a job, the work environment, or the way things are usually done that enables an individual with a disability to apply for a job, perform job duties or receive equal access to job benefits.</w:t>
      </w:r>
      <w:r w:rsidR="00327BAB">
        <w:rPr>
          <w:rFonts w:cstheme="minorHAnsi"/>
          <w:sz w:val="24"/>
          <w:szCs w:val="24"/>
        </w:rPr>
        <w:t xml:space="preserve"> </w:t>
      </w:r>
      <w:r w:rsidR="0030622E" w:rsidRPr="00630B55">
        <w:rPr>
          <w:rFonts w:cstheme="minorHAnsi"/>
          <w:sz w:val="24"/>
          <w:szCs w:val="24"/>
        </w:rPr>
        <w:t>Under the Rehabilitation Act of 1973, federal agencies must provide reasonable accommodations when:</w:t>
      </w:r>
      <w:r w:rsidR="00327BAB">
        <w:rPr>
          <w:rFonts w:cstheme="minorHAnsi"/>
          <w:sz w:val="24"/>
          <w:szCs w:val="24"/>
        </w:rPr>
        <w:t xml:space="preserve"> </w:t>
      </w:r>
      <w:r w:rsidR="0030622E" w:rsidRPr="00630B55">
        <w:rPr>
          <w:rFonts w:cstheme="minorHAnsi"/>
          <w:sz w:val="24"/>
          <w:szCs w:val="24"/>
        </w:rPr>
        <w:t>An applicant with a disability needs an accommodation to have an equal opportunity to apply for a job.</w:t>
      </w:r>
      <w:r w:rsidR="00327BAB">
        <w:rPr>
          <w:rFonts w:cstheme="minorHAnsi"/>
          <w:sz w:val="24"/>
          <w:szCs w:val="24"/>
        </w:rPr>
        <w:t xml:space="preserve"> </w:t>
      </w:r>
      <w:r w:rsidR="0030622E" w:rsidRPr="00630B55">
        <w:rPr>
          <w:rFonts w:cstheme="minorHAnsi"/>
          <w:sz w:val="24"/>
          <w:szCs w:val="24"/>
        </w:rPr>
        <w:t>An employee with a disability needs an accommodation to perform the essential job duties or to gain access to the workplace.</w:t>
      </w:r>
      <w:r w:rsidR="00327BAB">
        <w:rPr>
          <w:rFonts w:cstheme="minorHAnsi"/>
          <w:sz w:val="24"/>
          <w:szCs w:val="24"/>
        </w:rPr>
        <w:t xml:space="preserve"> </w:t>
      </w:r>
      <w:r w:rsidR="0030622E" w:rsidRPr="00630B55">
        <w:rPr>
          <w:rFonts w:cstheme="minorHAnsi"/>
          <w:sz w:val="24"/>
          <w:szCs w:val="24"/>
        </w:rPr>
        <w:t>An employee with a disability needs an accommodation to receive equal access to benefits, such as details, training, and office-sponsored events.</w:t>
      </w:r>
      <w:r w:rsidR="00327BAB">
        <w:rPr>
          <w:rFonts w:cstheme="minorHAnsi"/>
          <w:sz w:val="24"/>
          <w:szCs w:val="24"/>
        </w:rPr>
        <w:t xml:space="preserve"> </w:t>
      </w:r>
      <w:r w:rsidR="0030622E" w:rsidRPr="00630B55">
        <w:rPr>
          <w:rFonts w:cstheme="minorHAnsi"/>
          <w:sz w:val="24"/>
          <w:szCs w:val="24"/>
        </w:rPr>
        <w:t>You can request a reasonable accommodation at any time during the application or hiring process or while on the job. Requests are considered on a case-by-case basis.</w:t>
      </w:r>
      <w:r w:rsidR="00606C9D">
        <w:rPr>
          <w:rFonts w:cstheme="minorHAnsi"/>
          <w:color w:val="212121"/>
          <w:sz w:val="24"/>
          <w:szCs w:val="24"/>
        </w:rPr>
        <w:t xml:space="preserve"> </w:t>
      </w:r>
      <w:r w:rsidR="0030622E" w:rsidRPr="00630B55">
        <w:rPr>
          <w:rFonts w:cstheme="minorHAnsi"/>
          <w:color w:val="212121"/>
          <w:sz w:val="24"/>
          <w:szCs w:val="24"/>
        </w:rPr>
        <w:t>Learn more about </w:t>
      </w:r>
      <w:hyperlink r:id="rId22" w:tgtFrame="_blank" w:history="1">
        <w:r w:rsidR="0030622E" w:rsidRPr="00630B55">
          <w:rPr>
            <w:rStyle w:val="Hyperlink"/>
            <w:rFonts w:cstheme="minorHAnsi"/>
            <w:color w:val="4C2C92"/>
            <w:sz w:val="24"/>
            <w:szCs w:val="24"/>
          </w:rPr>
          <w:t>disability employment and reasonable accommodations</w:t>
        </w:r>
      </w:hyperlink>
      <w:r w:rsidR="0030622E" w:rsidRPr="00630B55">
        <w:rPr>
          <w:rFonts w:cstheme="minorHAnsi"/>
          <w:color w:val="212121"/>
          <w:sz w:val="24"/>
          <w:szCs w:val="24"/>
        </w:rPr>
        <w:t> or </w:t>
      </w:r>
      <w:hyperlink r:id="rId23" w:tgtFrame="_blank" w:history="1">
        <w:r w:rsidR="0030622E" w:rsidRPr="00630B55">
          <w:rPr>
            <w:rStyle w:val="Hyperlink"/>
            <w:rFonts w:cstheme="minorHAnsi"/>
            <w:color w:val="4C2C92"/>
            <w:sz w:val="24"/>
            <w:szCs w:val="24"/>
          </w:rPr>
          <w:t>how to contact an agency.</w:t>
        </w:r>
      </w:hyperlink>
    </w:p>
    <w:p w14:paraId="7EBFD9C1" w14:textId="12CEF439" w:rsidR="00DC510B" w:rsidRDefault="00DC510B" w:rsidP="00DC510B">
      <w:pPr>
        <w:pStyle w:val="Heading1"/>
      </w:pPr>
      <w:r>
        <w:t>E-Verify</w:t>
      </w:r>
    </w:p>
    <w:p w14:paraId="287BEF39" w14:textId="55591C66" w:rsidR="00DC510B" w:rsidRDefault="00DC510B" w:rsidP="00DC510B">
      <w:pPr>
        <w:pStyle w:val="NoSpacing"/>
        <w:rPr>
          <w:sz w:val="24"/>
          <w:szCs w:val="24"/>
        </w:rPr>
      </w:pPr>
      <w:r w:rsidRPr="00630B55">
        <w:rPr>
          <w:sz w:val="24"/>
          <w:szCs w:val="24"/>
        </w:rPr>
        <w:t>The Food and Drug Administration participates in the USCIS Electronic Employment Eligibility Verification Program (E-Verify). E-Verify helps employers determine employment eligibility of new hires and the validity of their Social Security numbers.</w:t>
      </w:r>
    </w:p>
    <w:p w14:paraId="712D12E9" w14:textId="77777777" w:rsidR="003726BB" w:rsidRPr="00630B55" w:rsidRDefault="003726BB" w:rsidP="003726BB">
      <w:pPr>
        <w:pStyle w:val="Heading1"/>
        <w:rPr>
          <w:lang w:val="en"/>
        </w:rPr>
      </w:pPr>
      <w:r>
        <w:rPr>
          <w:lang w:val="en"/>
        </w:rPr>
        <w:lastRenderedPageBreak/>
        <w:t>Announcement Contact</w:t>
      </w:r>
    </w:p>
    <w:p w14:paraId="693B5B12" w14:textId="6F07E3EA" w:rsidR="003726BB" w:rsidRPr="00E24D2B" w:rsidRDefault="003726BB" w:rsidP="003726BB">
      <w:pPr>
        <w:pStyle w:val="NoSpacing"/>
        <w:rPr>
          <w:rFonts w:cstheme="minorHAnsi"/>
          <w:sz w:val="24"/>
          <w:szCs w:val="24"/>
        </w:rPr>
      </w:pPr>
      <w:r w:rsidRPr="005B65C4">
        <w:rPr>
          <w:rFonts w:eastAsia="Times New Roman" w:cstheme="minorHAnsi"/>
          <w:sz w:val="24"/>
          <w:szCs w:val="24"/>
        </w:rPr>
        <w:t>For questions</w:t>
      </w:r>
      <w:r>
        <w:rPr>
          <w:rFonts w:eastAsia="Times New Roman" w:cstheme="minorHAnsi"/>
          <w:sz w:val="24"/>
          <w:szCs w:val="24"/>
        </w:rPr>
        <w:t xml:space="preserve"> regarding this Cures position,</w:t>
      </w:r>
      <w:r w:rsidRPr="005B65C4">
        <w:rPr>
          <w:rFonts w:eastAsia="Times New Roman" w:cstheme="minorHAnsi"/>
          <w:sz w:val="24"/>
          <w:szCs w:val="24"/>
        </w:rPr>
        <w:t xml:space="preserve"> please con</w:t>
      </w:r>
      <w:r w:rsidRPr="00396A99">
        <w:rPr>
          <w:rFonts w:eastAsia="Times New Roman" w:cstheme="minorHAnsi"/>
          <w:sz w:val="24"/>
          <w:szCs w:val="24"/>
        </w:rPr>
        <w:t xml:space="preserve">tact </w:t>
      </w:r>
      <w:r w:rsidR="0084790A" w:rsidRPr="00396A99">
        <w:rPr>
          <w:rFonts w:eastAsia="Times New Roman" w:cstheme="minorHAnsi"/>
          <w:sz w:val="24"/>
          <w:szCs w:val="24"/>
        </w:rPr>
        <w:t xml:space="preserve">Courtney Miss at </w:t>
      </w:r>
      <w:hyperlink r:id="rId24" w:history="1">
        <w:r w:rsidR="0084790A" w:rsidRPr="00B9347B">
          <w:rPr>
            <w:rStyle w:val="Hyperlink"/>
            <w:rFonts w:eastAsia="Times New Roman" w:cstheme="minorHAnsi"/>
            <w:sz w:val="24"/>
            <w:szCs w:val="24"/>
          </w:rPr>
          <w:t>Courtney.Miss@fda.hhs.gov</w:t>
        </w:r>
      </w:hyperlink>
      <w:r w:rsidR="00E24D2B">
        <w:rPr>
          <w:rFonts w:eastAsia="Times New Roman" w:cstheme="minorHAnsi"/>
          <w:sz w:val="24"/>
          <w:szCs w:val="24"/>
        </w:rPr>
        <w:t>.</w:t>
      </w:r>
    </w:p>
    <w:p w14:paraId="5E44F343" w14:textId="77777777" w:rsidR="002A17F1" w:rsidRPr="005B65C4" w:rsidRDefault="002A17F1" w:rsidP="00630B55">
      <w:pPr>
        <w:pStyle w:val="NoSpacing"/>
        <w:rPr>
          <w:rFonts w:cstheme="minorHAnsi"/>
          <w:sz w:val="24"/>
          <w:szCs w:val="24"/>
        </w:rPr>
      </w:pPr>
    </w:p>
    <w:p w14:paraId="16354029" w14:textId="77777777" w:rsidR="007B295A" w:rsidRPr="00630B55" w:rsidRDefault="002A17F1" w:rsidP="00630B55">
      <w:pPr>
        <w:pStyle w:val="NoSpacing"/>
        <w:jc w:val="center"/>
        <w:rPr>
          <w:rFonts w:eastAsia="Times New Roman" w:cstheme="minorHAnsi"/>
          <w:sz w:val="24"/>
          <w:szCs w:val="24"/>
        </w:rPr>
      </w:pPr>
      <w:r w:rsidRPr="00112787">
        <w:rPr>
          <w:rFonts w:eastAsia="Times New Roman" w:cstheme="minorHAnsi"/>
          <w:sz w:val="24"/>
          <w:szCs w:val="24"/>
        </w:rPr>
        <w:t>The Department of Health and Human Service</w:t>
      </w:r>
      <w:r w:rsidR="00BA1CC2" w:rsidRPr="00112787">
        <w:rPr>
          <w:rFonts w:eastAsia="Times New Roman" w:cstheme="minorHAnsi"/>
          <w:sz w:val="24"/>
          <w:szCs w:val="24"/>
        </w:rPr>
        <w:t>s</w:t>
      </w:r>
      <w:r w:rsidRPr="00112787">
        <w:rPr>
          <w:rFonts w:eastAsia="Times New Roman" w:cstheme="minorHAnsi"/>
          <w:sz w:val="24"/>
          <w:szCs w:val="24"/>
        </w:rPr>
        <w:t xml:space="preserve"> is an equal opportunity employer with a smoke free environment.</w:t>
      </w:r>
    </w:p>
    <w:p w14:paraId="13EB312D" w14:textId="77777777" w:rsidR="00D82EB4" w:rsidRPr="00630B55" w:rsidRDefault="00D82EB4" w:rsidP="00630B55">
      <w:pPr>
        <w:pStyle w:val="NoSpacing"/>
        <w:jc w:val="center"/>
        <w:rPr>
          <w:rFonts w:cstheme="minorHAnsi"/>
          <w:sz w:val="24"/>
          <w:szCs w:val="24"/>
        </w:rPr>
      </w:pPr>
    </w:p>
    <w:p w14:paraId="2954BC46" w14:textId="77777777" w:rsidR="003F2625" w:rsidRPr="00630B55" w:rsidRDefault="003F2625" w:rsidP="00630B55">
      <w:pPr>
        <w:pStyle w:val="NoSpacing"/>
        <w:jc w:val="center"/>
        <w:rPr>
          <w:rFonts w:cstheme="minorHAnsi"/>
          <w:i/>
          <w:sz w:val="24"/>
          <w:szCs w:val="24"/>
        </w:rPr>
      </w:pPr>
      <w:r w:rsidRPr="00630B55">
        <w:rPr>
          <w:rFonts w:cstheme="minorHAnsi"/>
          <w:i/>
          <w:sz w:val="24"/>
          <w:szCs w:val="24"/>
        </w:rPr>
        <w:t>FDA is an equal opportunity employer.</w:t>
      </w:r>
    </w:p>
    <w:p w14:paraId="32C7A093" w14:textId="366ADA21" w:rsidR="00D82EB4" w:rsidRPr="00630B55" w:rsidRDefault="00D82EB4" w:rsidP="00630B55">
      <w:pPr>
        <w:pStyle w:val="NoSpacing"/>
        <w:rPr>
          <w:rFonts w:cstheme="minorHAnsi"/>
          <w:sz w:val="24"/>
          <w:szCs w:val="24"/>
        </w:rPr>
      </w:pPr>
    </w:p>
    <w:p w14:paraId="2F67E465" w14:textId="3C3EE73D" w:rsidR="003F2625" w:rsidRPr="00630B55" w:rsidRDefault="00AD6AB8" w:rsidP="00630B55">
      <w:pPr>
        <w:pStyle w:val="NoSpacing"/>
        <w:rPr>
          <w:rFonts w:cstheme="minorHAnsi"/>
          <w:sz w:val="24"/>
          <w:szCs w:val="24"/>
        </w:rPr>
      </w:pPr>
      <w:r w:rsidRPr="00630B55">
        <w:rPr>
          <w:rFonts w:cstheme="minorHAnsi"/>
          <w:noProof/>
          <w:sz w:val="24"/>
          <w:szCs w:val="24"/>
        </w:rPr>
        <w:drawing>
          <wp:anchor distT="0" distB="0" distL="114300" distR="114300" simplePos="0" relativeHeight="251658240" behindDoc="1" locked="0" layoutInCell="1" allowOverlap="1" wp14:anchorId="3FB1CAFC" wp14:editId="0AB8CE2C">
            <wp:simplePos x="0" y="0"/>
            <wp:positionH relativeFrom="margin">
              <wp:align>center</wp:align>
            </wp:positionH>
            <wp:positionV relativeFrom="paragraph">
              <wp:posOffset>153035</wp:posOffset>
            </wp:positionV>
            <wp:extent cx="882595" cy="870505"/>
            <wp:effectExtent l="0" t="0" r="0" b="6350"/>
            <wp:wrapNone/>
            <wp:docPr id="3" name="Picture 3" descr="DHHS Logo" title="DH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2595" cy="870505"/>
                    </a:xfrm>
                    <a:prstGeom prst="rect">
                      <a:avLst/>
                    </a:prstGeom>
                    <a:noFill/>
                  </pic:spPr>
                </pic:pic>
              </a:graphicData>
            </a:graphic>
          </wp:anchor>
        </w:drawing>
      </w:r>
    </w:p>
    <w:sectPr w:rsidR="003F2625" w:rsidRPr="00630B55" w:rsidSect="00367292">
      <w:footerReference w:type="default" r:id="rId26"/>
      <w:headerReference w:type="first" r:id="rId27"/>
      <w:footerReference w:type="first" r:id="rId28"/>
      <w:pgSz w:w="12240" w:h="15840"/>
      <w:pgMar w:top="1440" w:right="1440" w:bottom="1440" w:left="1440" w:header="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BCB1" w14:textId="77777777" w:rsidR="00612653" w:rsidRDefault="00612653">
      <w:pPr>
        <w:spacing w:after="0" w:line="240" w:lineRule="auto"/>
      </w:pPr>
      <w:r>
        <w:separator/>
      </w:r>
    </w:p>
  </w:endnote>
  <w:endnote w:type="continuationSeparator" w:id="0">
    <w:p w14:paraId="7C9E8F83" w14:textId="77777777" w:rsidR="00612653" w:rsidRDefault="0061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F4D9" w14:textId="77777777" w:rsidR="003C6921" w:rsidRDefault="001E0032">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14:anchorId="419893B2" wp14:editId="1566E663">
              <wp:simplePos x="0" y="0"/>
              <wp:positionH relativeFrom="page">
                <wp:posOffset>3825875</wp:posOffset>
              </wp:positionH>
              <wp:positionV relativeFrom="page">
                <wp:posOffset>8970010</wp:posOffset>
              </wp:positionV>
              <wp:extent cx="121920" cy="165735"/>
              <wp:effectExtent l="0" t="0" r="17780" b="5715"/>
              <wp:wrapNone/>
              <wp:docPr id="1" name="Text Box 1" descr="Page number 5" title="Page 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DE3DB" w14:textId="77777777" w:rsidR="003C6921" w:rsidRDefault="00541CB9">
                          <w:pPr>
                            <w:spacing w:after="0" w:line="245" w:lineRule="exact"/>
                            <w:ind w:left="40" w:right="-20"/>
                            <w:rPr>
                              <w:rFonts w:ascii="Calibri" w:eastAsia="Calibri" w:hAnsi="Calibri" w:cs="Calibri"/>
                            </w:rPr>
                          </w:pPr>
                          <w:r>
                            <w:fldChar w:fldCharType="begin"/>
                          </w:r>
                          <w:r>
                            <w:rPr>
                              <w:rFonts w:ascii="Calibri" w:eastAsia="Calibri" w:hAnsi="Calibri" w:cs="Calibri"/>
                              <w:position w:val="1"/>
                            </w:rPr>
                            <w:instrText xml:space="preserve"> PAGE </w:instrText>
                          </w:r>
                          <w:r>
                            <w:fldChar w:fldCharType="separate"/>
                          </w:r>
                          <w:r w:rsidR="00B03C70">
                            <w:rPr>
                              <w:rFonts w:ascii="Calibri" w:eastAsia="Calibri" w:hAnsi="Calibri" w:cs="Calibri"/>
                              <w:noProof/>
                              <w:position w:val="1"/>
                            </w:rPr>
                            <w:t>5</w:t>
                          </w:r>
                          <w:r>
                            <w:fldChar w:fldCharType="end"/>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893B2" id="_x0000_t202" coordsize="21600,21600" o:spt="202" path="m,l,21600r21600,l21600,xe">
              <v:stroke joinstyle="miter"/>
              <v:path gradientshapeok="t" o:connecttype="rect"/>
            </v:shapetype>
            <v:shape id="Text Box 1" o:spid="_x0000_s1026" type="#_x0000_t202" alt="Title: Page number - Description: Page number 5" style="position:absolute;margin-left:301.25pt;margin-top:706.3pt;width:9.6pt;height:13.0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" filled="f" stroked="f">
              <v:textbox inset="0,0,0,0">
                <w:txbxContent>
                  <w:p w14:paraId="3EBDE3DB" w14:textId="77777777" w:rsidR="003C6921" w:rsidRDefault="00541CB9">
                    <w:pPr>
                      <w:spacing w:after="0" w:line="245" w:lineRule="exact"/>
                      <w:ind w:left="40" w:right="-20"/>
                      <w:rPr>
                        <w:rFonts w:ascii="Calibri" w:eastAsia="Calibri" w:hAnsi="Calibri" w:cs="Calibri"/>
                      </w:rPr>
                    </w:pPr>
                    <w:r>
                      <w:fldChar w:fldCharType="begin"/>
                    </w:r>
                    <w:r>
                      <w:rPr>
                        <w:rFonts w:ascii="Calibri" w:eastAsia="Calibri" w:hAnsi="Calibri" w:cs="Calibri"/>
                        <w:position w:val="1"/>
                      </w:rPr>
                      <w:instrText xml:space="preserve"> PAGE </w:instrText>
                    </w:r>
                    <w:r>
                      <w:fldChar w:fldCharType="separate"/>
                    </w:r>
                    <w:r w:rsidR="00B03C70">
                      <w:rPr>
                        <w:rFonts w:ascii="Calibri" w:eastAsia="Calibri" w:hAnsi="Calibri" w:cs="Calibri"/>
                        <w:noProof/>
                        <w:position w:val="1"/>
                      </w:rPr>
                      <w:t>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2C50" w14:textId="64A9D64E" w:rsidR="00367292" w:rsidRDefault="00367292" w:rsidP="00367292">
    <w:pPr>
      <w:pStyle w:val="Footer"/>
      <w:jc w:val="right"/>
    </w:pPr>
    <w:r>
      <w:t>Version: 11/2021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C7EC" w14:textId="77777777" w:rsidR="00612653" w:rsidRDefault="00612653">
      <w:pPr>
        <w:spacing w:after="0" w:line="240" w:lineRule="auto"/>
      </w:pPr>
      <w:r>
        <w:separator/>
      </w:r>
    </w:p>
  </w:footnote>
  <w:footnote w:type="continuationSeparator" w:id="0">
    <w:p w14:paraId="56D7BCEB" w14:textId="77777777" w:rsidR="00612653" w:rsidRDefault="00612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B11CA" w14:textId="4991154C" w:rsidR="00D82EB4" w:rsidRDefault="00D82EB4" w:rsidP="00D82EB4">
    <w:pPr>
      <w:pStyle w:val="Header"/>
      <w:jc w:val="center"/>
    </w:pPr>
  </w:p>
  <w:p w14:paraId="0C261FDE" w14:textId="77777777" w:rsidR="00D82EB4" w:rsidRDefault="00D82EB4" w:rsidP="00D82EB4">
    <w:pPr>
      <w:pStyle w:val="Header"/>
      <w:jc w:val="center"/>
    </w:pPr>
  </w:p>
  <w:p w14:paraId="2DA144F2" w14:textId="024706A7" w:rsidR="008775BD" w:rsidRDefault="0030622E" w:rsidP="00F354B9">
    <w:pPr>
      <w:pStyle w:val="Header"/>
      <w:jc w:val="center"/>
    </w:pPr>
    <w:r>
      <w:rPr>
        <w:noProof/>
      </w:rPr>
      <w:drawing>
        <wp:inline distT="0" distB="0" distL="0" distR="0" wp14:anchorId="79D6DAE1" wp14:editId="03C2CCED">
          <wp:extent cx="3479800" cy="829798"/>
          <wp:effectExtent l="0" t="0" r="635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DA Logo.png"/>
                  <pic:cNvPicPr/>
                </pic:nvPicPr>
                <pic:blipFill>
                  <a:blip r:embed="rId1">
                    <a:extLst>
                      <a:ext uri="{28A0092B-C50C-407E-A947-70E740481C1C}">
                        <a14:useLocalDpi xmlns:a14="http://schemas.microsoft.com/office/drawing/2010/main" val="0"/>
                      </a:ext>
                    </a:extLst>
                  </a:blip>
                  <a:stretch>
                    <a:fillRect/>
                  </a:stretch>
                </pic:blipFill>
                <pic:spPr>
                  <a:xfrm>
                    <a:off x="0" y="0"/>
                    <a:ext cx="3532326" cy="842323"/>
                  </a:xfrm>
                  <a:prstGeom prst="rect">
                    <a:avLst/>
                  </a:prstGeom>
                </pic:spPr>
              </pic:pic>
            </a:graphicData>
          </a:graphic>
        </wp:inline>
      </w:drawing>
    </w:r>
  </w:p>
  <w:p w14:paraId="1EDEB25A" w14:textId="77777777" w:rsidR="008775BD" w:rsidRDefault="00F354B9" w:rsidP="00F354B9">
    <w:pPr>
      <w:pStyle w:val="Header"/>
      <w:tabs>
        <w:tab w:val="left" w:pos="124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367A9E"/>
    <w:lvl w:ilvl="0">
      <w:numFmt w:val="bullet"/>
      <w:lvlText w:val="*"/>
      <w:lvlJc w:val="left"/>
    </w:lvl>
  </w:abstractNum>
  <w:abstractNum w:abstractNumId="1" w15:restartNumberingAfterBreak="0">
    <w:nsid w:val="0F056B01"/>
    <w:multiLevelType w:val="hybridMultilevel"/>
    <w:tmpl w:val="B28A0566"/>
    <w:lvl w:ilvl="0" w:tplc="04090001">
      <w:start w:val="1"/>
      <w:numFmt w:val="bullet"/>
      <w:lvlText w:val=""/>
      <w:lvlJc w:val="left"/>
      <w:pPr>
        <w:ind w:left="416" w:hanging="360"/>
      </w:pPr>
      <w:rPr>
        <w:rFonts w:ascii="Symbol" w:hAnsi="Symbol" w:hint="default"/>
      </w:rPr>
    </w:lvl>
    <w:lvl w:ilvl="1" w:tplc="04090003" w:tentative="1">
      <w:start w:val="1"/>
      <w:numFmt w:val="bullet"/>
      <w:lvlText w:val="o"/>
      <w:lvlJc w:val="left"/>
      <w:pPr>
        <w:ind w:left="1136" w:hanging="360"/>
      </w:pPr>
      <w:rPr>
        <w:rFonts w:ascii="Courier New" w:hAnsi="Courier New" w:cs="Courier New" w:hint="default"/>
      </w:rPr>
    </w:lvl>
    <w:lvl w:ilvl="2" w:tplc="04090005" w:tentative="1">
      <w:start w:val="1"/>
      <w:numFmt w:val="bullet"/>
      <w:lvlText w:val=""/>
      <w:lvlJc w:val="left"/>
      <w:pPr>
        <w:ind w:left="1856" w:hanging="360"/>
      </w:pPr>
      <w:rPr>
        <w:rFonts w:ascii="Wingdings" w:hAnsi="Wingdings" w:hint="default"/>
      </w:rPr>
    </w:lvl>
    <w:lvl w:ilvl="3" w:tplc="04090001" w:tentative="1">
      <w:start w:val="1"/>
      <w:numFmt w:val="bullet"/>
      <w:lvlText w:val=""/>
      <w:lvlJc w:val="left"/>
      <w:pPr>
        <w:ind w:left="2576" w:hanging="360"/>
      </w:pPr>
      <w:rPr>
        <w:rFonts w:ascii="Symbol" w:hAnsi="Symbol" w:hint="default"/>
      </w:rPr>
    </w:lvl>
    <w:lvl w:ilvl="4" w:tplc="04090003" w:tentative="1">
      <w:start w:val="1"/>
      <w:numFmt w:val="bullet"/>
      <w:lvlText w:val="o"/>
      <w:lvlJc w:val="left"/>
      <w:pPr>
        <w:ind w:left="3296" w:hanging="360"/>
      </w:pPr>
      <w:rPr>
        <w:rFonts w:ascii="Courier New" w:hAnsi="Courier New" w:cs="Courier New" w:hint="default"/>
      </w:rPr>
    </w:lvl>
    <w:lvl w:ilvl="5" w:tplc="04090005" w:tentative="1">
      <w:start w:val="1"/>
      <w:numFmt w:val="bullet"/>
      <w:lvlText w:val=""/>
      <w:lvlJc w:val="left"/>
      <w:pPr>
        <w:ind w:left="4016" w:hanging="360"/>
      </w:pPr>
      <w:rPr>
        <w:rFonts w:ascii="Wingdings" w:hAnsi="Wingdings" w:hint="default"/>
      </w:rPr>
    </w:lvl>
    <w:lvl w:ilvl="6" w:tplc="04090001" w:tentative="1">
      <w:start w:val="1"/>
      <w:numFmt w:val="bullet"/>
      <w:lvlText w:val=""/>
      <w:lvlJc w:val="left"/>
      <w:pPr>
        <w:ind w:left="4736" w:hanging="360"/>
      </w:pPr>
      <w:rPr>
        <w:rFonts w:ascii="Symbol" w:hAnsi="Symbol" w:hint="default"/>
      </w:rPr>
    </w:lvl>
    <w:lvl w:ilvl="7" w:tplc="04090003" w:tentative="1">
      <w:start w:val="1"/>
      <w:numFmt w:val="bullet"/>
      <w:lvlText w:val="o"/>
      <w:lvlJc w:val="left"/>
      <w:pPr>
        <w:ind w:left="5456" w:hanging="360"/>
      </w:pPr>
      <w:rPr>
        <w:rFonts w:ascii="Courier New" w:hAnsi="Courier New" w:cs="Courier New" w:hint="default"/>
      </w:rPr>
    </w:lvl>
    <w:lvl w:ilvl="8" w:tplc="04090005" w:tentative="1">
      <w:start w:val="1"/>
      <w:numFmt w:val="bullet"/>
      <w:lvlText w:val=""/>
      <w:lvlJc w:val="left"/>
      <w:pPr>
        <w:ind w:left="6176" w:hanging="360"/>
      </w:pPr>
      <w:rPr>
        <w:rFonts w:ascii="Wingdings" w:hAnsi="Wingdings" w:hint="default"/>
      </w:rPr>
    </w:lvl>
  </w:abstractNum>
  <w:abstractNum w:abstractNumId="2" w15:restartNumberingAfterBreak="0">
    <w:nsid w:val="18F40CD4"/>
    <w:multiLevelType w:val="hybridMultilevel"/>
    <w:tmpl w:val="C3400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6C3F7E"/>
    <w:multiLevelType w:val="hybridMultilevel"/>
    <w:tmpl w:val="FBEC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A1640"/>
    <w:multiLevelType w:val="hybridMultilevel"/>
    <w:tmpl w:val="FDBA8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65D45"/>
    <w:multiLevelType w:val="hybridMultilevel"/>
    <w:tmpl w:val="BA12C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48401FB"/>
    <w:multiLevelType w:val="multilevel"/>
    <w:tmpl w:val="47EC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01B6C"/>
    <w:multiLevelType w:val="hybridMultilevel"/>
    <w:tmpl w:val="BDBEA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820C6"/>
    <w:multiLevelType w:val="hybridMultilevel"/>
    <w:tmpl w:val="7F9E5858"/>
    <w:lvl w:ilvl="0" w:tplc="8334DDE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E61C8A"/>
    <w:multiLevelType w:val="hybridMultilevel"/>
    <w:tmpl w:val="ED022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250574"/>
    <w:multiLevelType w:val="hybridMultilevel"/>
    <w:tmpl w:val="E5F8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DC01C5"/>
    <w:multiLevelType w:val="multilevel"/>
    <w:tmpl w:val="C8C01050"/>
    <w:lvl w:ilvl="0">
      <w:start w:val="1"/>
      <w:numFmt w:val="upperLetter"/>
      <w:pStyle w:val="ListNumber"/>
      <w:lvlText w:val="%1."/>
      <w:lvlJc w:val="left"/>
      <w:pPr>
        <w:ind w:left="360" w:hanging="360"/>
      </w:pPr>
    </w:lvl>
    <w:lvl w:ilvl="1">
      <w:start w:val="1"/>
      <w:numFmt w:val="decimal"/>
      <w:pStyle w:val="ListNumber2"/>
      <w:lvlText w:val="%2."/>
      <w:lvlJc w:val="left"/>
      <w:pPr>
        <w:ind w:left="720" w:hanging="360"/>
      </w:pPr>
    </w:lvl>
    <w:lvl w:ilvl="2">
      <w:start w:val="1"/>
      <w:numFmt w:val="lowerLetter"/>
      <w:pStyle w:val="ListNumber3"/>
      <w:lvlText w:val="%3."/>
      <w:lvlJc w:val="left"/>
      <w:pPr>
        <w:ind w:left="1080" w:hanging="360"/>
      </w:pPr>
    </w:lvl>
    <w:lvl w:ilvl="3">
      <w:start w:val="1"/>
      <w:numFmt w:val="decimal"/>
      <w:pStyle w:val="ListNumber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E2C55E6"/>
    <w:multiLevelType w:val="hybridMultilevel"/>
    <w:tmpl w:val="991E86FC"/>
    <w:lvl w:ilvl="0" w:tplc="FBFEEF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416ED7"/>
    <w:multiLevelType w:val="multilevel"/>
    <w:tmpl w:val="1AE8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17BB1"/>
    <w:multiLevelType w:val="hybridMultilevel"/>
    <w:tmpl w:val="044C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5E637C"/>
    <w:multiLevelType w:val="hybridMultilevel"/>
    <w:tmpl w:val="C30EA24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43F57"/>
    <w:multiLevelType w:val="hybridMultilevel"/>
    <w:tmpl w:val="61E89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0B4B92"/>
    <w:multiLevelType w:val="hybridMultilevel"/>
    <w:tmpl w:val="BC0CB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24346F"/>
    <w:multiLevelType w:val="hybridMultilevel"/>
    <w:tmpl w:val="85323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F84E3C"/>
    <w:multiLevelType w:val="hybridMultilevel"/>
    <w:tmpl w:val="F056D158"/>
    <w:lvl w:ilvl="0" w:tplc="D8CA482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9846D29"/>
    <w:multiLevelType w:val="hybridMultilevel"/>
    <w:tmpl w:val="61B6E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0E6763"/>
    <w:multiLevelType w:val="hybridMultilevel"/>
    <w:tmpl w:val="3BD00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DA07DF"/>
    <w:multiLevelType w:val="hybridMultilevel"/>
    <w:tmpl w:val="51769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633D40"/>
    <w:multiLevelType w:val="hybridMultilevel"/>
    <w:tmpl w:val="FBAC9F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BE4C32"/>
    <w:multiLevelType w:val="hybridMultilevel"/>
    <w:tmpl w:val="D4008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D44F60"/>
    <w:multiLevelType w:val="multilevel"/>
    <w:tmpl w:val="9490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F97C7B"/>
    <w:multiLevelType w:val="hybridMultilevel"/>
    <w:tmpl w:val="4DB226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775ED"/>
    <w:multiLevelType w:val="hybridMultilevel"/>
    <w:tmpl w:val="C2CEE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4303825"/>
    <w:multiLevelType w:val="hybridMultilevel"/>
    <w:tmpl w:val="2C1CBC32"/>
    <w:lvl w:ilvl="0" w:tplc="04090001">
      <w:start w:val="1"/>
      <w:numFmt w:val="bullet"/>
      <w:lvlText w:val=""/>
      <w:lvlJc w:val="left"/>
      <w:pPr>
        <w:tabs>
          <w:tab w:val="num" w:pos="720"/>
        </w:tabs>
        <w:ind w:left="720" w:hanging="360"/>
      </w:pPr>
      <w:rPr>
        <w:rFonts w:ascii="Symbol" w:hAnsi="Symbol" w:hint="default"/>
      </w:rPr>
    </w:lvl>
    <w:lvl w:ilvl="1" w:tplc="44B2C492">
      <w:numFmt w:val="bullet"/>
      <w:lvlText w:val=""/>
      <w:lvlJc w:val="left"/>
      <w:pPr>
        <w:tabs>
          <w:tab w:val="num" w:pos="1440"/>
        </w:tabs>
        <w:ind w:left="1440" w:hanging="360"/>
      </w:pPr>
      <w:rPr>
        <w:rFonts w:ascii="Wingdings" w:eastAsia="Wingdings" w:hAnsi="Wingdings" w:cs="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74A9438D"/>
    <w:multiLevelType w:val="hybridMultilevel"/>
    <w:tmpl w:val="781EA6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E4E37E1"/>
    <w:multiLevelType w:val="hybridMultilevel"/>
    <w:tmpl w:val="FFA28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6050C6"/>
    <w:multiLevelType w:val="hybridMultilevel"/>
    <w:tmpl w:val="00AAB444"/>
    <w:lvl w:ilvl="0" w:tplc="04090001">
      <w:start w:val="1"/>
      <w:numFmt w:val="bullet"/>
      <w:lvlText w:val=""/>
      <w:lvlJc w:val="left"/>
      <w:pPr>
        <w:ind w:left="720" w:hanging="360"/>
      </w:pPr>
      <w:rPr>
        <w:rFonts w:ascii="Symbol" w:hAnsi="Symbol" w:hint="default"/>
      </w:rPr>
    </w:lvl>
    <w:lvl w:ilvl="1" w:tplc="495E0EF6">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850018">
    <w:abstractNumId w:val="29"/>
  </w:num>
  <w:num w:numId="2" w16cid:durableId="111367768">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5076210">
    <w:abstractNumId w:val="12"/>
  </w:num>
  <w:num w:numId="4" w16cid:durableId="2066181363">
    <w:abstractNumId w:val="18"/>
  </w:num>
  <w:num w:numId="5" w16cid:durableId="1964772979">
    <w:abstractNumId w:val="2"/>
  </w:num>
  <w:num w:numId="6" w16cid:durableId="1754010489">
    <w:abstractNumId w:val="5"/>
  </w:num>
  <w:num w:numId="7" w16cid:durableId="2120757376">
    <w:abstractNumId w:val="7"/>
  </w:num>
  <w:num w:numId="8" w16cid:durableId="1163542436">
    <w:abstractNumId w:val="23"/>
  </w:num>
  <w:num w:numId="9" w16cid:durableId="20776991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16cid:durableId="935939072">
    <w:abstractNumId w:val="27"/>
  </w:num>
  <w:num w:numId="11" w16cid:durableId="2012249194">
    <w:abstractNumId w:val="13"/>
  </w:num>
  <w:num w:numId="12" w16cid:durableId="2124884799">
    <w:abstractNumId w:val="17"/>
  </w:num>
  <w:num w:numId="13" w16cid:durableId="2101946380">
    <w:abstractNumId w:val="22"/>
  </w:num>
  <w:num w:numId="14" w16cid:durableId="567804204">
    <w:abstractNumId w:val="20"/>
  </w:num>
  <w:num w:numId="15" w16cid:durableId="894198171">
    <w:abstractNumId w:val="16"/>
  </w:num>
  <w:num w:numId="16" w16cid:durableId="1823501330">
    <w:abstractNumId w:val="21"/>
  </w:num>
  <w:num w:numId="17" w16cid:durableId="297687741">
    <w:abstractNumId w:val="4"/>
  </w:num>
  <w:num w:numId="18" w16cid:durableId="2030176283">
    <w:abstractNumId w:val="24"/>
  </w:num>
  <w:num w:numId="19" w16cid:durableId="1805806744">
    <w:abstractNumId w:val="1"/>
  </w:num>
  <w:num w:numId="20" w16cid:durableId="1215696863">
    <w:abstractNumId w:val="31"/>
  </w:num>
  <w:num w:numId="21" w16cid:durableId="432632173">
    <w:abstractNumId w:val="8"/>
  </w:num>
  <w:num w:numId="22" w16cid:durableId="1968659958">
    <w:abstractNumId w:val="15"/>
  </w:num>
  <w:num w:numId="23" w16cid:durableId="502552414">
    <w:abstractNumId w:val="30"/>
  </w:num>
  <w:num w:numId="24" w16cid:durableId="917980670">
    <w:abstractNumId w:val="9"/>
  </w:num>
  <w:num w:numId="25" w16cid:durableId="1844274963">
    <w:abstractNumId w:val="25"/>
  </w:num>
  <w:num w:numId="26" w16cid:durableId="967466378">
    <w:abstractNumId w:val="6"/>
  </w:num>
  <w:num w:numId="27" w16cid:durableId="1492406291">
    <w:abstractNumId w:val="19"/>
  </w:num>
  <w:num w:numId="28" w16cid:durableId="20905371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335134">
    <w:abstractNumId w:val="26"/>
  </w:num>
  <w:num w:numId="30" w16cid:durableId="1207641664">
    <w:abstractNumId w:val="10"/>
  </w:num>
  <w:num w:numId="31" w16cid:durableId="168637687">
    <w:abstractNumId w:val="3"/>
  </w:num>
  <w:num w:numId="32" w16cid:durableId="4409563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921"/>
    <w:rsid w:val="00002542"/>
    <w:rsid w:val="00033186"/>
    <w:rsid w:val="00071F95"/>
    <w:rsid w:val="000839F7"/>
    <w:rsid w:val="000959AB"/>
    <w:rsid w:val="000A3C6E"/>
    <w:rsid w:val="000B19BD"/>
    <w:rsid w:val="000C7D05"/>
    <w:rsid w:val="000E5CD1"/>
    <w:rsid w:val="00112787"/>
    <w:rsid w:val="00123BF1"/>
    <w:rsid w:val="00130678"/>
    <w:rsid w:val="00130BC8"/>
    <w:rsid w:val="001332F8"/>
    <w:rsid w:val="00135231"/>
    <w:rsid w:val="001378C9"/>
    <w:rsid w:val="00140784"/>
    <w:rsid w:val="00140DCD"/>
    <w:rsid w:val="0014698E"/>
    <w:rsid w:val="001478B3"/>
    <w:rsid w:val="00156DA4"/>
    <w:rsid w:val="00180EFC"/>
    <w:rsid w:val="001853C8"/>
    <w:rsid w:val="00190BF1"/>
    <w:rsid w:val="001A0539"/>
    <w:rsid w:val="001A26E6"/>
    <w:rsid w:val="001A2A93"/>
    <w:rsid w:val="001A7E8C"/>
    <w:rsid w:val="001B38A7"/>
    <w:rsid w:val="001B418D"/>
    <w:rsid w:val="001D2AF0"/>
    <w:rsid w:val="001E0032"/>
    <w:rsid w:val="00203BBC"/>
    <w:rsid w:val="002145C9"/>
    <w:rsid w:val="00217299"/>
    <w:rsid w:val="002212FB"/>
    <w:rsid w:val="00231B9E"/>
    <w:rsid w:val="00231CD6"/>
    <w:rsid w:val="00243E5E"/>
    <w:rsid w:val="0024621E"/>
    <w:rsid w:val="00255631"/>
    <w:rsid w:val="00273703"/>
    <w:rsid w:val="00285D60"/>
    <w:rsid w:val="002874F7"/>
    <w:rsid w:val="0029674D"/>
    <w:rsid w:val="00297402"/>
    <w:rsid w:val="002A0CF2"/>
    <w:rsid w:val="002A17F1"/>
    <w:rsid w:val="002A1F91"/>
    <w:rsid w:val="002B4550"/>
    <w:rsid w:val="002B4BAC"/>
    <w:rsid w:val="002C13FE"/>
    <w:rsid w:val="002C558D"/>
    <w:rsid w:val="002E38D8"/>
    <w:rsid w:val="0030493F"/>
    <w:rsid w:val="0030622E"/>
    <w:rsid w:val="00327BAB"/>
    <w:rsid w:val="00334F93"/>
    <w:rsid w:val="003379BC"/>
    <w:rsid w:val="00341A5D"/>
    <w:rsid w:val="003521A6"/>
    <w:rsid w:val="00352A8D"/>
    <w:rsid w:val="003662E4"/>
    <w:rsid w:val="00367292"/>
    <w:rsid w:val="003726BB"/>
    <w:rsid w:val="00373399"/>
    <w:rsid w:val="00373F1F"/>
    <w:rsid w:val="0037421F"/>
    <w:rsid w:val="00394D33"/>
    <w:rsid w:val="00396A99"/>
    <w:rsid w:val="00397CB0"/>
    <w:rsid w:val="003B38DF"/>
    <w:rsid w:val="003C4B26"/>
    <w:rsid w:val="003C6921"/>
    <w:rsid w:val="003D7977"/>
    <w:rsid w:val="003F2625"/>
    <w:rsid w:val="003F49DC"/>
    <w:rsid w:val="00410C85"/>
    <w:rsid w:val="00417CC6"/>
    <w:rsid w:val="004236F6"/>
    <w:rsid w:val="0042743B"/>
    <w:rsid w:val="00465A21"/>
    <w:rsid w:val="00470259"/>
    <w:rsid w:val="00470A65"/>
    <w:rsid w:val="00486EA0"/>
    <w:rsid w:val="004A40AA"/>
    <w:rsid w:val="004C5DB2"/>
    <w:rsid w:val="004D58C3"/>
    <w:rsid w:val="004D79DD"/>
    <w:rsid w:val="004E1AF6"/>
    <w:rsid w:val="004E3BC2"/>
    <w:rsid w:val="004E6CAB"/>
    <w:rsid w:val="0050149F"/>
    <w:rsid w:val="0050187B"/>
    <w:rsid w:val="005237AF"/>
    <w:rsid w:val="00534D86"/>
    <w:rsid w:val="00535F5D"/>
    <w:rsid w:val="00541CB9"/>
    <w:rsid w:val="005607A9"/>
    <w:rsid w:val="005643E5"/>
    <w:rsid w:val="005645F8"/>
    <w:rsid w:val="005669A0"/>
    <w:rsid w:val="005808C9"/>
    <w:rsid w:val="005810EE"/>
    <w:rsid w:val="005853EC"/>
    <w:rsid w:val="00595F2F"/>
    <w:rsid w:val="005B65C4"/>
    <w:rsid w:val="005C2CB7"/>
    <w:rsid w:val="005C3122"/>
    <w:rsid w:val="005D5AC8"/>
    <w:rsid w:val="005F6D88"/>
    <w:rsid w:val="00606C9D"/>
    <w:rsid w:val="00612653"/>
    <w:rsid w:val="00617451"/>
    <w:rsid w:val="00630B55"/>
    <w:rsid w:val="00660C61"/>
    <w:rsid w:val="00662D37"/>
    <w:rsid w:val="0069116F"/>
    <w:rsid w:val="00696904"/>
    <w:rsid w:val="00696EC1"/>
    <w:rsid w:val="006A45F2"/>
    <w:rsid w:val="006B187E"/>
    <w:rsid w:val="006C7742"/>
    <w:rsid w:val="006D4473"/>
    <w:rsid w:val="006D76C8"/>
    <w:rsid w:val="006E2D07"/>
    <w:rsid w:val="006E779D"/>
    <w:rsid w:val="006F3B7E"/>
    <w:rsid w:val="00706DCD"/>
    <w:rsid w:val="00712AED"/>
    <w:rsid w:val="00727289"/>
    <w:rsid w:val="00737509"/>
    <w:rsid w:val="00757502"/>
    <w:rsid w:val="00763078"/>
    <w:rsid w:val="007658A2"/>
    <w:rsid w:val="00772AD3"/>
    <w:rsid w:val="0077312C"/>
    <w:rsid w:val="007959D4"/>
    <w:rsid w:val="00796544"/>
    <w:rsid w:val="007B295A"/>
    <w:rsid w:val="007B3F87"/>
    <w:rsid w:val="007B66CC"/>
    <w:rsid w:val="007D7C7A"/>
    <w:rsid w:val="007F3BAA"/>
    <w:rsid w:val="007F777A"/>
    <w:rsid w:val="00805B20"/>
    <w:rsid w:val="008102CA"/>
    <w:rsid w:val="00815C38"/>
    <w:rsid w:val="00816010"/>
    <w:rsid w:val="00835945"/>
    <w:rsid w:val="00843528"/>
    <w:rsid w:val="0084790A"/>
    <w:rsid w:val="008666E5"/>
    <w:rsid w:val="00867834"/>
    <w:rsid w:val="008775BD"/>
    <w:rsid w:val="00890052"/>
    <w:rsid w:val="00891EEA"/>
    <w:rsid w:val="008A14D8"/>
    <w:rsid w:val="008A6E6D"/>
    <w:rsid w:val="008D2A8A"/>
    <w:rsid w:val="008E4549"/>
    <w:rsid w:val="008E516C"/>
    <w:rsid w:val="008F6DB9"/>
    <w:rsid w:val="00900B66"/>
    <w:rsid w:val="0090270D"/>
    <w:rsid w:val="00912541"/>
    <w:rsid w:val="0093384F"/>
    <w:rsid w:val="0093564E"/>
    <w:rsid w:val="00937B29"/>
    <w:rsid w:val="00947E35"/>
    <w:rsid w:val="009509AB"/>
    <w:rsid w:val="0095247E"/>
    <w:rsid w:val="009526FC"/>
    <w:rsid w:val="00973D1F"/>
    <w:rsid w:val="00995E8C"/>
    <w:rsid w:val="009976B8"/>
    <w:rsid w:val="009B2699"/>
    <w:rsid w:val="009B39F9"/>
    <w:rsid w:val="009B4514"/>
    <w:rsid w:val="009B7F0D"/>
    <w:rsid w:val="009C4506"/>
    <w:rsid w:val="009C4870"/>
    <w:rsid w:val="009E5CA7"/>
    <w:rsid w:val="009F2FC8"/>
    <w:rsid w:val="00A1753C"/>
    <w:rsid w:val="00A255E7"/>
    <w:rsid w:val="00A36E11"/>
    <w:rsid w:val="00A512A8"/>
    <w:rsid w:val="00A6602D"/>
    <w:rsid w:val="00A70176"/>
    <w:rsid w:val="00A83CE9"/>
    <w:rsid w:val="00AA2D7E"/>
    <w:rsid w:val="00AD2B40"/>
    <w:rsid w:val="00AD6AB8"/>
    <w:rsid w:val="00AD6E05"/>
    <w:rsid w:val="00AE38A8"/>
    <w:rsid w:val="00B01962"/>
    <w:rsid w:val="00B01DF0"/>
    <w:rsid w:val="00B023CE"/>
    <w:rsid w:val="00B03C70"/>
    <w:rsid w:val="00B101D5"/>
    <w:rsid w:val="00B1085A"/>
    <w:rsid w:val="00B22C15"/>
    <w:rsid w:val="00B2484F"/>
    <w:rsid w:val="00B40155"/>
    <w:rsid w:val="00B40B3E"/>
    <w:rsid w:val="00B40D53"/>
    <w:rsid w:val="00B47441"/>
    <w:rsid w:val="00B52F78"/>
    <w:rsid w:val="00B57DAF"/>
    <w:rsid w:val="00B6265E"/>
    <w:rsid w:val="00B63B88"/>
    <w:rsid w:val="00B76DA5"/>
    <w:rsid w:val="00BA1CC2"/>
    <w:rsid w:val="00BB11BC"/>
    <w:rsid w:val="00BB3E96"/>
    <w:rsid w:val="00BD1F9A"/>
    <w:rsid w:val="00BD3F2D"/>
    <w:rsid w:val="00BE35DA"/>
    <w:rsid w:val="00BF52D1"/>
    <w:rsid w:val="00BF7547"/>
    <w:rsid w:val="00BF7DC3"/>
    <w:rsid w:val="00C002CF"/>
    <w:rsid w:val="00C03C8E"/>
    <w:rsid w:val="00C10BC7"/>
    <w:rsid w:val="00C7107F"/>
    <w:rsid w:val="00CA00C1"/>
    <w:rsid w:val="00CA7BAF"/>
    <w:rsid w:val="00D0265C"/>
    <w:rsid w:val="00D07E2E"/>
    <w:rsid w:val="00D25A0A"/>
    <w:rsid w:val="00D33169"/>
    <w:rsid w:val="00D3392F"/>
    <w:rsid w:val="00D35CA8"/>
    <w:rsid w:val="00D539A9"/>
    <w:rsid w:val="00D62813"/>
    <w:rsid w:val="00D82EB4"/>
    <w:rsid w:val="00D831AB"/>
    <w:rsid w:val="00D91DC4"/>
    <w:rsid w:val="00DB03C6"/>
    <w:rsid w:val="00DB0F08"/>
    <w:rsid w:val="00DC510B"/>
    <w:rsid w:val="00DC70B2"/>
    <w:rsid w:val="00DD374F"/>
    <w:rsid w:val="00DD3B59"/>
    <w:rsid w:val="00DD4782"/>
    <w:rsid w:val="00DF0A6B"/>
    <w:rsid w:val="00E24171"/>
    <w:rsid w:val="00E24D2B"/>
    <w:rsid w:val="00E31254"/>
    <w:rsid w:val="00E32E39"/>
    <w:rsid w:val="00E36473"/>
    <w:rsid w:val="00E513DA"/>
    <w:rsid w:val="00E51B7B"/>
    <w:rsid w:val="00E57B7B"/>
    <w:rsid w:val="00E71FDA"/>
    <w:rsid w:val="00E82CB3"/>
    <w:rsid w:val="00E83DE6"/>
    <w:rsid w:val="00EA34A6"/>
    <w:rsid w:val="00EA4142"/>
    <w:rsid w:val="00EB20C7"/>
    <w:rsid w:val="00EC44A5"/>
    <w:rsid w:val="00ED6A87"/>
    <w:rsid w:val="00EE3A0E"/>
    <w:rsid w:val="00EE5F13"/>
    <w:rsid w:val="00EE5F9D"/>
    <w:rsid w:val="00EF5D15"/>
    <w:rsid w:val="00EF7E02"/>
    <w:rsid w:val="00F15809"/>
    <w:rsid w:val="00F179E5"/>
    <w:rsid w:val="00F23440"/>
    <w:rsid w:val="00F23D40"/>
    <w:rsid w:val="00F308CF"/>
    <w:rsid w:val="00F3196A"/>
    <w:rsid w:val="00F354B9"/>
    <w:rsid w:val="00F509DA"/>
    <w:rsid w:val="00F6136E"/>
    <w:rsid w:val="00F67914"/>
    <w:rsid w:val="00F80F89"/>
    <w:rsid w:val="00F835F6"/>
    <w:rsid w:val="00F865BE"/>
    <w:rsid w:val="00F92B70"/>
    <w:rsid w:val="00F93A1E"/>
    <w:rsid w:val="00FA095B"/>
    <w:rsid w:val="00FA4380"/>
    <w:rsid w:val="00FB3CAF"/>
    <w:rsid w:val="00FB5CF5"/>
    <w:rsid w:val="00FC0136"/>
    <w:rsid w:val="00FE2E81"/>
    <w:rsid w:val="00FF1E10"/>
    <w:rsid w:val="55EC3334"/>
    <w:rsid w:val="7995E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67B"/>
  <w15:docId w15:val="{835F2207-59B5-4326-9F00-B4427FCF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link w:val="Heading1Char"/>
    <w:uiPriority w:val="9"/>
    <w:qFormat/>
    <w:rsid w:val="00D831A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30622E"/>
    <w:pPr>
      <w:widowControl/>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312C"/>
    <w:pPr>
      <w:spacing w:after="0" w:line="240" w:lineRule="auto"/>
    </w:pPr>
  </w:style>
  <w:style w:type="paragraph" w:styleId="NormalWeb">
    <w:name w:val="Normal (Web)"/>
    <w:basedOn w:val="Normal"/>
    <w:uiPriority w:val="99"/>
    <w:unhideWhenUsed/>
    <w:rsid w:val="005C2CB7"/>
    <w:pPr>
      <w:widowControl/>
      <w:spacing w:after="0" w:line="240" w:lineRule="auto"/>
    </w:pPr>
    <w:rPr>
      <w:rFonts w:ascii="Times New Roman" w:eastAsia="Times New Roman" w:hAnsi="Times New Roman" w:cs="Times New Roman"/>
      <w:sz w:val="24"/>
      <w:szCs w:val="24"/>
    </w:rPr>
  </w:style>
  <w:style w:type="character" w:styleId="Hyperlink">
    <w:name w:val="Hyperlink"/>
    <w:uiPriority w:val="99"/>
    <w:unhideWhenUsed/>
    <w:rsid w:val="009526FC"/>
    <w:rPr>
      <w:color w:val="0000FF"/>
      <w:u w:val="single"/>
    </w:rPr>
  </w:style>
  <w:style w:type="character" w:styleId="Strong">
    <w:name w:val="Strong"/>
    <w:uiPriority w:val="22"/>
    <w:qFormat/>
    <w:rsid w:val="009526FC"/>
    <w:rPr>
      <w:b/>
      <w:bCs/>
    </w:rPr>
  </w:style>
  <w:style w:type="paragraph" w:styleId="Header">
    <w:name w:val="header"/>
    <w:basedOn w:val="Normal"/>
    <w:link w:val="HeaderChar"/>
    <w:uiPriority w:val="99"/>
    <w:unhideWhenUsed/>
    <w:rsid w:val="00772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AD3"/>
  </w:style>
  <w:style w:type="paragraph" w:styleId="Footer">
    <w:name w:val="footer"/>
    <w:basedOn w:val="Normal"/>
    <w:link w:val="FooterChar"/>
    <w:uiPriority w:val="99"/>
    <w:unhideWhenUsed/>
    <w:rsid w:val="00772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AD3"/>
  </w:style>
  <w:style w:type="paragraph" w:styleId="BalloonText">
    <w:name w:val="Balloon Text"/>
    <w:basedOn w:val="Normal"/>
    <w:link w:val="BalloonTextChar"/>
    <w:uiPriority w:val="99"/>
    <w:semiHidden/>
    <w:unhideWhenUsed/>
    <w:rsid w:val="00952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47E"/>
    <w:rPr>
      <w:rFonts w:ascii="Tahoma" w:hAnsi="Tahoma" w:cs="Tahoma"/>
      <w:sz w:val="16"/>
      <w:szCs w:val="16"/>
    </w:rPr>
  </w:style>
  <w:style w:type="paragraph" w:styleId="ListParagraph">
    <w:name w:val="List Paragraph"/>
    <w:basedOn w:val="Normal"/>
    <w:link w:val="ListParagraphChar"/>
    <w:uiPriority w:val="34"/>
    <w:qFormat/>
    <w:rsid w:val="00900B66"/>
    <w:pPr>
      <w:spacing w:after="0" w:line="240" w:lineRule="auto"/>
    </w:pPr>
  </w:style>
  <w:style w:type="character" w:styleId="CommentReference">
    <w:name w:val="annotation reference"/>
    <w:basedOn w:val="DefaultParagraphFont"/>
    <w:uiPriority w:val="99"/>
    <w:semiHidden/>
    <w:rsid w:val="00394D33"/>
    <w:rPr>
      <w:rFonts w:cs="Times New Roman"/>
      <w:sz w:val="16"/>
      <w:szCs w:val="16"/>
    </w:rPr>
  </w:style>
  <w:style w:type="paragraph" w:styleId="CommentText">
    <w:name w:val="annotation text"/>
    <w:basedOn w:val="Normal"/>
    <w:link w:val="CommentTextChar1"/>
    <w:uiPriority w:val="99"/>
    <w:semiHidden/>
    <w:rsid w:val="00394D33"/>
    <w:pPr>
      <w:overflowPunct w:val="0"/>
      <w:autoSpaceDE w:val="0"/>
      <w:autoSpaceDN w:val="0"/>
      <w:adjustRightInd w:val="0"/>
      <w:spacing w:after="0" w:line="240" w:lineRule="auto"/>
      <w:textAlignment w:val="baseline"/>
    </w:pPr>
    <w:rPr>
      <w:rFonts w:eastAsia="Times New Roman" w:cs="Book Antiqua"/>
      <w:sz w:val="20"/>
      <w:szCs w:val="20"/>
    </w:rPr>
  </w:style>
  <w:style w:type="character" w:customStyle="1" w:styleId="CommentTextChar">
    <w:name w:val="Comment Text Char"/>
    <w:basedOn w:val="DefaultParagraphFont"/>
    <w:uiPriority w:val="99"/>
    <w:semiHidden/>
    <w:rsid w:val="00394D33"/>
    <w:rPr>
      <w:sz w:val="20"/>
      <w:szCs w:val="20"/>
    </w:rPr>
  </w:style>
  <w:style w:type="character" w:customStyle="1" w:styleId="CommentTextChar1">
    <w:name w:val="Comment Text Char1"/>
    <w:basedOn w:val="DefaultParagraphFont"/>
    <w:link w:val="CommentText"/>
    <w:uiPriority w:val="99"/>
    <w:semiHidden/>
    <w:rsid w:val="00394D33"/>
    <w:rPr>
      <w:rFonts w:eastAsia="Times New Roman" w:cs="Book Antiqua"/>
      <w:sz w:val="20"/>
      <w:szCs w:val="20"/>
    </w:rPr>
  </w:style>
  <w:style w:type="paragraph" w:customStyle="1" w:styleId="Default">
    <w:name w:val="Default"/>
    <w:rsid w:val="00815C38"/>
    <w:pPr>
      <w:widowControl/>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1"/>
    <w:qFormat/>
    <w:rsid w:val="005F6D88"/>
    <w:pPr>
      <w:spacing w:after="0" w:line="240" w:lineRule="auto"/>
      <w:ind w:left="56"/>
    </w:pPr>
    <w:rPr>
      <w:rFonts w:ascii="Calibri" w:eastAsia="Calibri" w:hAnsi="Calibri"/>
      <w:sz w:val="20"/>
      <w:szCs w:val="20"/>
    </w:rPr>
  </w:style>
  <w:style w:type="character" w:customStyle="1" w:styleId="BodyTextChar">
    <w:name w:val="Body Text Char"/>
    <w:basedOn w:val="DefaultParagraphFont"/>
    <w:link w:val="BodyText"/>
    <w:uiPriority w:val="1"/>
    <w:rsid w:val="005F6D88"/>
    <w:rPr>
      <w:rFonts w:ascii="Calibri" w:eastAsia="Calibri" w:hAnsi="Calibri"/>
      <w:sz w:val="20"/>
      <w:szCs w:val="20"/>
    </w:rPr>
  </w:style>
  <w:style w:type="paragraph" w:styleId="CommentSubject">
    <w:name w:val="annotation subject"/>
    <w:basedOn w:val="CommentText"/>
    <w:next w:val="CommentText"/>
    <w:link w:val="CommentSubjectChar"/>
    <w:uiPriority w:val="99"/>
    <w:semiHidden/>
    <w:unhideWhenUsed/>
    <w:rsid w:val="00373399"/>
    <w:pPr>
      <w:overflowPunct/>
      <w:autoSpaceDE/>
      <w:autoSpaceDN/>
      <w:adjustRightInd/>
      <w:spacing w:after="200"/>
      <w:textAlignment w:val="auto"/>
    </w:pPr>
    <w:rPr>
      <w:rFonts w:eastAsiaTheme="minorHAnsi" w:cstheme="minorBidi"/>
      <w:b/>
      <w:bCs/>
    </w:rPr>
  </w:style>
  <w:style w:type="character" w:customStyle="1" w:styleId="CommentSubjectChar">
    <w:name w:val="Comment Subject Char"/>
    <w:basedOn w:val="CommentTextChar1"/>
    <w:link w:val="CommentSubject"/>
    <w:uiPriority w:val="99"/>
    <w:semiHidden/>
    <w:rsid w:val="00373399"/>
    <w:rPr>
      <w:rFonts w:eastAsia="Times New Roman" w:cs="Book Antiqua"/>
      <w:b/>
      <w:bCs/>
      <w:sz w:val="20"/>
      <w:szCs w:val="20"/>
    </w:rPr>
  </w:style>
  <w:style w:type="character" w:styleId="UnresolvedMention">
    <w:name w:val="Unresolved Mention"/>
    <w:basedOn w:val="DefaultParagraphFont"/>
    <w:uiPriority w:val="99"/>
    <w:semiHidden/>
    <w:unhideWhenUsed/>
    <w:rsid w:val="002A17F1"/>
    <w:rPr>
      <w:color w:val="605E5C"/>
      <w:shd w:val="clear" w:color="auto" w:fill="E1DFDD"/>
    </w:rPr>
  </w:style>
  <w:style w:type="character" w:styleId="FollowedHyperlink">
    <w:name w:val="FollowedHyperlink"/>
    <w:basedOn w:val="DefaultParagraphFont"/>
    <w:uiPriority w:val="99"/>
    <w:semiHidden/>
    <w:unhideWhenUsed/>
    <w:rsid w:val="00973D1F"/>
    <w:rPr>
      <w:color w:val="800080" w:themeColor="followedHyperlink"/>
      <w:u w:val="single"/>
    </w:rPr>
  </w:style>
  <w:style w:type="character" w:customStyle="1" w:styleId="Heading3Char">
    <w:name w:val="Heading 3 Char"/>
    <w:basedOn w:val="DefaultParagraphFont"/>
    <w:link w:val="Heading3"/>
    <w:uiPriority w:val="9"/>
    <w:rsid w:val="0030622E"/>
    <w:rPr>
      <w:rFonts w:ascii="Times New Roman" w:eastAsia="Times New Roman" w:hAnsi="Times New Roman" w:cs="Times New Roman"/>
      <w:b/>
      <w:bCs/>
      <w:sz w:val="27"/>
      <w:szCs w:val="27"/>
    </w:rPr>
  </w:style>
  <w:style w:type="table" w:styleId="TableGrid">
    <w:name w:val="Table Grid"/>
    <w:basedOn w:val="TableNormal"/>
    <w:uiPriority w:val="59"/>
    <w:rsid w:val="00F17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831AB"/>
    <w:rPr>
      <w:rFonts w:asciiTheme="majorHAnsi" w:eastAsiaTheme="majorEastAsia" w:hAnsiTheme="majorHAnsi" w:cstheme="majorBidi"/>
      <w:color w:val="365F91" w:themeColor="accent1" w:themeShade="BF"/>
      <w:sz w:val="32"/>
      <w:szCs w:val="32"/>
    </w:rPr>
  </w:style>
  <w:style w:type="paragraph" w:styleId="ListNumber">
    <w:name w:val="List Number"/>
    <w:uiPriority w:val="99"/>
    <w:semiHidden/>
    <w:unhideWhenUsed/>
    <w:rsid w:val="00816010"/>
    <w:pPr>
      <w:widowControl/>
      <w:numPr>
        <w:numId w:val="28"/>
      </w:numPr>
      <w:tabs>
        <w:tab w:val="left" w:pos="360"/>
      </w:tabs>
      <w:spacing w:before="40" w:after="40" w:line="240" w:lineRule="auto"/>
    </w:pPr>
    <w:rPr>
      <w:rFonts w:eastAsia="Times New Roman" w:cstheme="minorHAnsi"/>
    </w:rPr>
  </w:style>
  <w:style w:type="paragraph" w:styleId="ListNumber2">
    <w:name w:val="List Number 2"/>
    <w:basedOn w:val="ListNumber"/>
    <w:uiPriority w:val="99"/>
    <w:semiHidden/>
    <w:unhideWhenUsed/>
    <w:rsid w:val="00816010"/>
    <w:pPr>
      <w:numPr>
        <w:ilvl w:val="1"/>
      </w:numPr>
    </w:pPr>
    <w:rPr>
      <w:rFonts w:eastAsiaTheme="minorHAnsi"/>
    </w:rPr>
  </w:style>
  <w:style w:type="paragraph" w:styleId="ListNumber3">
    <w:name w:val="List Number 3"/>
    <w:basedOn w:val="ListNumber2"/>
    <w:uiPriority w:val="99"/>
    <w:unhideWhenUsed/>
    <w:rsid w:val="00816010"/>
    <w:pPr>
      <w:numPr>
        <w:ilvl w:val="2"/>
      </w:numPr>
    </w:pPr>
  </w:style>
  <w:style w:type="paragraph" w:styleId="ListNumber4">
    <w:name w:val="List Number 4"/>
    <w:basedOn w:val="ListNumber3"/>
    <w:uiPriority w:val="99"/>
    <w:semiHidden/>
    <w:unhideWhenUsed/>
    <w:rsid w:val="00816010"/>
    <w:pPr>
      <w:numPr>
        <w:ilvl w:val="3"/>
      </w:numPr>
    </w:pPr>
  </w:style>
  <w:style w:type="character" w:customStyle="1" w:styleId="ListParagraphChar">
    <w:name w:val="List Paragraph Char"/>
    <w:link w:val="ListParagraph"/>
    <w:uiPriority w:val="34"/>
    <w:locked/>
    <w:rsid w:val="00B63B88"/>
  </w:style>
  <w:style w:type="paragraph" w:styleId="Revision">
    <w:name w:val="Revision"/>
    <w:hidden/>
    <w:uiPriority w:val="99"/>
    <w:semiHidden/>
    <w:rsid w:val="00E24D2B"/>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43911">
      <w:bodyDiv w:val="1"/>
      <w:marLeft w:val="0"/>
      <w:marRight w:val="0"/>
      <w:marTop w:val="0"/>
      <w:marBottom w:val="0"/>
      <w:divBdr>
        <w:top w:val="none" w:sz="0" w:space="0" w:color="auto"/>
        <w:left w:val="none" w:sz="0" w:space="0" w:color="auto"/>
        <w:bottom w:val="none" w:sz="0" w:space="0" w:color="auto"/>
        <w:right w:val="none" w:sz="0" w:space="0" w:color="auto"/>
      </w:divBdr>
    </w:div>
    <w:div w:id="211817045">
      <w:bodyDiv w:val="1"/>
      <w:marLeft w:val="0"/>
      <w:marRight w:val="0"/>
      <w:marTop w:val="0"/>
      <w:marBottom w:val="0"/>
      <w:divBdr>
        <w:top w:val="none" w:sz="0" w:space="0" w:color="auto"/>
        <w:left w:val="none" w:sz="0" w:space="0" w:color="auto"/>
        <w:bottom w:val="none" w:sz="0" w:space="0" w:color="auto"/>
        <w:right w:val="none" w:sz="0" w:space="0" w:color="auto"/>
      </w:divBdr>
    </w:div>
    <w:div w:id="516820248">
      <w:bodyDiv w:val="1"/>
      <w:marLeft w:val="0"/>
      <w:marRight w:val="0"/>
      <w:marTop w:val="0"/>
      <w:marBottom w:val="0"/>
      <w:divBdr>
        <w:top w:val="none" w:sz="0" w:space="0" w:color="auto"/>
        <w:left w:val="none" w:sz="0" w:space="0" w:color="auto"/>
        <w:bottom w:val="none" w:sz="0" w:space="0" w:color="auto"/>
        <w:right w:val="none" w:sz="0" w:space="0" w:color="auto"/>
      </w:divBdr>
    </w:div>
    <w:div w:id="561139182">
      <w:bodyDiv w:val="1"/>
      <w:marLeft w:val="0"/>
      <w:marRight w:val="0"/>
      <w:marTop w:val="0"/>
      <w:marBottom w:val="0"/>
      <w:divBdr>
        <w:top w:val="none" w:sz="0" w:space="0" w:color="auto"/>
        <w:left w:val="none" w:sz="0" w:space="0" w:color="auto"/>
        <w:bottom w:val="none" w:sz="0" w:space="0" w:color="auto"/>
        <w:right w:val="none" w:sz="0" w:space="0" w:color="auto"/>
      </w:divBdr>
    </w:div>
    <w:div w:id="662319983">
      <w:bodyDiv w:val="1"/>
      <w:marLeft w:val="0"/>
      <w:marRight w:val="0"/>
      <w:marTop w:val="0"/>
      <w:marBottom w:val="0"/>
      <w:divBdr>
        <w:top w:val="none" w:sz="0" w:space="0" w:color="auto"/>
        <w:left w:val="none" w:sz="0" w:space="0" w:color="auto"/>
        <w:bottom w:val="none" w:sz="0" w:space="0" w:color="auto"/>
        <w:right w:val="none" w:sz="0" w:space="0" w:color="auto"/>
      </w:divBdr>
    </w:div>
    <w:div w:id="702248386">
      <w:bodyDiv w:val="1"/>
      <w:marLeft w:val="0"/>
      <w:marRight w:val="0"/>
      <w:marTop w:val="0"/>
      <w:marBottom w:val="0"/>
      <w:divBdr>
        <w:top w:val="none" w:sz="0" w:space="0" w:color="auto"/>
        <w:left w:val="none" w:sz="0" w:space="0" w:color="auto"/>
        <w:bottom w:val="none" w:sz="0" w:space="0" w:color="auto"/>
        <w:right w:val="none" w:sz="0" w:space="0" w:color="auto"/>
      </w:divBdr>
    </w:div>
    <w:div w:id="783888030">
      <w:bodyDiv w:val="1"/>
      <w:marLeft w:val="0"/>
      <w:marRight w:val="0"/>
      <w:marTop w:val="0"/>
      <w:marBottom w:val="0"/>
      <w:divBdr>
        <w:top w:val="none" w:sz="0" w:space="0" w:color="auto"/>
        <w:left w:val="none" w:sz="0" w:space="0" w:color="auto"/>
        <w:bottom w:val="none" w:sz="0" w:space="0" w:color="auto"/>
        <w:right w:val="none" w:sz="0" w:space="0" w:color="auto"/>
      </w:divBdr>
    </w:div>
    <w:div w:id="1154293179">
      <w:bodyDiv w:val="1"/>
      <w:marLeft w:val="0"/>
      <w:marRight w:val="0"/>
      <w:marTop w:val="0"/>
      <w:marBottom w:val="0"/>
      <w:divBdr>
        <w:top w:val="none" w:sz="0" w:space="0" w:color="auto"/>
        <w:left w:val="none" w:sz="0" w:space="0" w:color="auto"/>
        <w:bottom w:val="none" w:sz="0" w:space="0" w:color="auto"/>
        <w:right w:val="none" w:sz="0" w:space="0" w:color="auto"/>
      </w:divBdr>
    </w:div>
    <w:div w:id="1546021078">
      <w:bodyDiv w:val="1"/>
      <w:marLeft w:val="0"/>
      <w:marRight w:val="0"/>
      <w:marTop w:val="0"/>
      <w:marBottom w:val="0"/>
      <w:divBdr>
        <w:top w:val="none" w:sz="0" w:space="0" w:color="auto"/>
        <w:left w:val="none" w:sz="0" w:space="0" w:color="auto"/>
        <w:bottom w:val="none" w:sz="0" w:space="0" w:color="auto"/>
        <w:right w:val="none" w:sz="0" w:space="0" w:color="auto"/>
      </w:divBdr>
    </w:div>
    <w:div w:id="1673994451">
      <w:bodyDiv w:val="1"/>
      <w:marLeft w:val="0"/>
      <w:marRight w:val="0"/>
      <w:marTop w:val="0"/>
      <w:marBottom w:val="0"/>
      <w:divBdr>
        <w:top w:val="none" w:sz="0" w:space="0" w:color="auto"/>
        <w:left w:val="none" w:sz="0" w:space="0" w:color="auto"/>
        <w:bottom w:val="none" w:sz="0" w:space="0" w:color="auto"/>
        <w:right w:val="none" w:sz="0" w:space="0" w:color="auto"/>
      </w:divBdr>
    </w:div>
    <w:div w:id="1756895986">
      <w:bodyDiv w:val="1"/>
      <w:marLeft w:val="0"/>
      <w:marRight w:val="0"/>
      <w:marTop w:val="0"/>
      <w:marBottom w:val="0"/>
      <w:divBdr>
        <w:top w:val="none" w:sz="0" w:space="0" w:color="auto"/>
        <w:left w:val="none" w:sz="0" w:space="0" w:color="auto"/>
        <w:bottom w:val="none" w:sz="0" w:space="0" w:color="auto"/>
        <w:right w:val="none" w:sz="0" w:space="0" w:color="auto"/>
      </w:divBdr>
    </w:div>
    <w:div w:id="1890417452">
      <w:bodyDiv w:val="1"/>
      <w:marLeft w:val="0"/>
      <w:marRight w:val="0"/>
      <w:marTop w:val="0"/>
      <w:marBottom w:val="0"/>
      <w:divBdr>
        <w:top w:val="none" w:sz="0" w:space="0" w:color="auto"/>
        <w:left w:val="none" w:sz="0" w:space="0" w:color="auto"/>
        <w:bottom w:val="none" w:sz="0" w:space="0" w:color="auto"/>
        <w:right w:val="none" w:sz="0" w:space="0" w:color="auto"/>
      </w:divBdr>
    </w:div>
    <w:div w:id="194183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 TargetMode="External"/><Relationship Id="rId18" Type="http://schemas.openxmlformats.org/officeDocument/2006/relationships/hyperlink" Target="mailto:CDRHRecruitment@fda.hhs.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eoc.gov/federal/fed_employees/index.cfm" TargetMode="External"/><Relationship Id="rId7" Type="http://schemas.openxmlformats.org/officeDocument/2006/relationships/settings" Target="settings.xml"/><Relationship Id="rId12" Type="http://schemas.openxmlformats.org/officeDocument/2006/relationships/hyperlink" Target="https://www.fda.gov/regulatory-information/selected-amendments-fdc-act/21st-century-cures-act" TargetMode="External"/><Relationship Id="rId17" Type="http://schemas.openxmlformats.org/officeDocument/2006/relationships/hyperlink" Target="https://www.opm.gov/policy-data-oversight/classification-qualifications/general-schedule-qualification-standards/"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youtube.com/watch?v=Z8cR0WNV_ug&amp;feature=youtu.be" TargetMode="External"/><Relationship Id="rId20" Type="http://schemas.openxmlformats.org/officeDocument/2006/relationships/hyperlink" Target="https://www.fda.gov/about-fda/jobs-and-training-fda/ethic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m.gov/policy-data-oversight/classification-qualifications/general-schedule-qualification-standards/0300/miscellaneous-administration-and-program-series-0301/" TargetMode="External"/><Relationship Id="rId24" Type="http://schemas.openxmlformats.org/officeDocument/2006/relationships/hyperlink" Target="mailto:Courtney.Miss@fda.hhs.gov" TargetMode="External"/><Relationship Id="rId5" Type="http://schemas.openxmlformats.org/officeDocument/2006/relationships/numbering" Target="numbering.xml"/><Relationship Id="rId15" Type="http://schemas.openxmlformats.org/officeDocument/2006/relationships/hyperlink" Target="https://www.fda.gov/about-fda/cdrh-offices/office-strategic-partnerships-and-technology-innovation" TargetMode="External"/><Relationship Id="rId23" Type="http://schemas.openxmlformats.org/officeDocument/2006/relationships/hyperlink" Target="https://www.usajobs.gov/Help/how-to/application/agency/contact/"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2.ed.gov/about/offices/list/ous/international/usnei/us/edlite-visitus-forrecog.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about-fda/fda-organization/center-devices-and-radiological-health" TargetMode="External"/><Relationship Id="rId22" Type="http://schemas.openxmlformats.org/officeDocument/2006/relationships/hyperlink" Target="https://www.opm.gov/policy-data-oversight/disability-employment/reasonable-accommodation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C6B01D59F43042BEC8D449F596C791" ma:contentTypeVersion="16" ma:contentTypeDescription="Create a new document." ma:contentTypeScope="" ma:versionID="c3ab960ba60845020e0ad7f29d671a9d">
  <xsd:schema xmlns:xsd="http://www.w3.org/2001/XMLSchema" xmlns:xs="http://www.w3.org/2001/XMLSchema" xmlns:p="http://schemas.microsoft.com/office/2006/metadata/properties" xmlns:ns1="http://schemas.microsoft.com/sharepoint/v3" xmlns:ns2="2cc17b12-aa6b-4a3b-931b-60b344486855" xmlns:ns3="20867c8d-1cc9-4acd-a073-94634f6a764f" targetNamespace="http://schemas.microsoft.com/office/2006/metadata/properties" ma:root="true" ma:fieldsID="baa5a49d8e15ce810e49f34d935c7fe3" ns1:_="" ns2:_="" ns3:_="">
    <xsd:import namespace="http://schemas.microsoft.com/sharepoint/v3"/>
    <xsd:import namespace="2cc17b12-aa6b-4a3b-931b-60b344486855"/>
    <xsd:import namespace="20867c8d-1cc9-4acd-a073-94634f6a764f"/>
    <xsd:element name="properties">
      <xsd:complexType>
        <xsd:sequence>
          <xsd:element name="documentManagement">
            <xsd:complexType>
              <xsd:all>
                <xsd:element ref="ns2:WebRequestI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Web_request_id"/>
                <xsd:element ref="ns2:lcf76f155ced4ddcb4097134ff3c332f" minOccurs="0"/>
                <xsd:element ref="ns3:TaxCatchAll" minOccurs="0"/>
                <xsd:element ref="ns2:MediaServiceLocation"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c17b12-aa6b-4a3b-931b-60b344486855" elementFormDefault="qualified">
    <xsd:import namespace="http://schemas.microsoft.com/office/2006/documentManagement/types"/>
    <xsd:import namespace="http://schemas.microsoft.com/office/infopath/2007/PartnerControls"/>
    <xsd:element name="WebRequestID" ma:index="8" nillable="true" ma:displayName="Web Request ID" ma:decimals="0" ma:description="DEPRECATED. Use Web_request_id column." ma:format="Dropdown" ma:internalName="WebRequestID" ma:percentage="FALSE">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Web_request_id" ma:index="16" ma:displayName="Web_request_id" ma:description="Web Request ID" ma:indexed="true" ma:list="{5c1dc921-6333-40cb-ba68-53cfb87a0b3a}" ma:internalName="Web_request_id" ma:showField="ID">
      <xsd:simpleType>
        <xsd:restriction base="dms:Lookup"/>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9cf906e-e933-44a8-8421-1c91ada6f122"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67c8d-1cc9-4acd-a073-94634f6a764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0830bf-769a-4757-9457-8d110cc9f44f}" ma:internalName="TaxCatchAll" ma:showField="CatchAllData" ma:web="2224a26e-c9ca-4967-a913-840e77e1e5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File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Web_request_id xmlns="2cc17b12-aa6b-4a3b-931b-60b344486855">1874</Web_request_id>
    <TaxCatchAll xmlns="20867c8d-1cc9-4acd-a073-94634f6a764f" xsi:nil="true"/>
    <_ip_UnifiedCompliancePolicyProperties xmlns="http://schemas.microsoft.com/sharepoint/v3" xsi:nil="true"/>
    <WebRequestID xmlns="2cc17b12-aa6b-4a3b-931b-60b344486855" xsi:nil="true"/>
    <lcf76f155ced4ddcb4097134ff3c332f xmlns="2cc17b12-aa6b-4a3b-931b-60b3444868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6F8232-C7B4-4BF5-BAAA-D02F8A31ED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cc17b12-aa6b-4a3b-931b-60b344486855"/>
    <ds:schemaRef ds:uri="20867c8d-1cc9-4acd-a073-94634f6a7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657195-1FDB-47F5-B392-D94E2F28F09B}">
  <ds:schemaRefs>
    <ds:schemaRef ds:uri="http://schemas.openxmlformats.org/officeDocument/2006/bibliography"/>
  </ds:schemaRefs>
</ds:datastoreItem>
</file>

<file path=customXml/itemProps3.xml><?xml version="1.0" encoding="utf-8"?>
<ds:datastoreItem xmlns:ds="http://schemas.openxmlformats.org/officeDocument/2006/customXml" ds:itemID="{03CCF753-42D7-4044-AAC4-7A0BD50826D7}">
  <ds:schemaRefs>
    <ds:schemaRef ds:uri="http://schemas.microsoft.com/sharepoint/v3/contenttype/forms"/>
  </ds:schemaRefs>
</ds:datastoreItem>
</file>

<file path=customXml/itemProps4.xml><?xml version="1.0" encoding="utf-8"?>
<ds:datastoreItem xmlns:ds="http://schemas.openxmlformats.org/officeDocument/2006/customXml" ds:itemID="{B8D5BE26-4313-4E44-AD2F-3B253AFB92B0}">
  <ds:schemaRefs>
    <ds:schemaRef ds:uri="http://schemas.microsoft.com/office/2006/metadata/properties"/>
    <ds:schemaRef ds:uri="http://schemas.microsoft.com/office/infopath/2007/PartnerControls"/>
    <ds:schemaRef ds:uri="http://schemas.microsoft.com/sharepoint/v3"/>
    <ds:schemaRef ds:uri="2cc17b12-aa6b-4a3b-931b-60b344486855"/>
    <ds:schemaRef ds:uri="20867c8d-1cc9-4acd-a073-94634f6a764f"/>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2180</Words>
  <Characters>12429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Final _ OST DTDS_Cures Vacancy Announcement_Business Informaticist (AD-0301-D ) copy copy copy.docx</vt:lpstr>
    </vt:vector>
  </TitlesOfParts>
  <Company>US FDA</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21 Business Informaticist (Data Manager) 08252023</dc:title>
  <dc:creator>Sauer, Robert *</dc:creator>
  <cp:lastModifiedBy>Dudley, Alan</cp:lastModifiedBy>
  <cp:revision>4</cp:revision>
  <cp:lastPrinted>2016-01-21T13:40:00Z</cp:lastPrinted>
  <dcterms:created xsi:type="dcterms:W3CDTF">2023-08-24T21:59:00Z</dcterms:created>
  <dcterms:modified xsi:type="dcterms:W3CDTF">2023-08-25T15:54:00Z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2015-03-19T00:00:00Z</vt:filetime>
  </property>
  <property fmtid="{D5CDD505-2E9C-101B-9397-08002B2CF9AE}" pid="3" name="LastSaved">
    <vt:filetime>2015-03-26T00:00:00Z</vt:filetime>
  </property>
  <property fmtid="{D5CDD505-2E9C-101B-9397-08002B2CF9AE}" pid="4" name="ContentTypeId">
    <vt:lpwstr>0x01010046C6B01D59F43042BEC8D449F596C791</vt:lpwstr>
  </property>
  <property fmtid="{D5CDD505-2E9C-101B-9397-08002B2CF9AE}" pid="5" name="_dlc_DocIdItemGuid">
    <vt:lpwstr>53838155-b629-44ce-84ed-4becca7c1749</vt:lpwstr>
  </property>
</Properties>
</file>