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2DFC" w14:textId="2B2D0BAA" w:rsidR="005B65C4" w:rsidRPr="00630B55" w:rsidRDefault="00BB3E96" w:rsidP="00630B55">
      <w:pPr>
        <w:pStyle w:val="NoSpacing"/>
        <w:jc w:val="center"/>
        <w:rPr>
          <w:rFonts w:cstheme="minorHAnsi"/>
          <w:b/>
          <w:sz w:val="24"/>
          <w:szCs w:val="24"/>
        </w:rPr>
      </w:pPr>
      <w:r w:rsidRPr="00630B55">
        <w:rPr>
          <w:rFonts w:cstheme="minorHAnsi"/>
          <w:b/>
          <w:sz w:val="24"/>
          <w:szCs w:val="24"/>
        </w:rPr>
        <w:t xml:space="preserve">Title 21 </w:t>
      </w:r>
      <w:r w:rsidR="003F2625" w:rsidRPr="00630B55">
        <w:rPr>
          <w:rFonts w:cstheme="minorHAnsi"/>
          <w:b/>
          <w:sz w:val="24"/>
          <w:szCs w:val="24"/>
        </w:rPr>
        <w:t>Vacancy Announcement</w:t>
      </w:r>
    </w:p>
    <w:p w14:paraId="605281D3" w14:textId="4ED2E500" w:rsidR="003F2625" w:rsidRPr="00630B55" w:rsidRDefault="00015172" w:rsidP="00630B55">
      <w:pPr>
        <w:pStyle w:val="NoSpacing"/>
        <w:jc w:val="center"/>
        <w:rPr>
          <w:rFonts w:cstheme="minorHAnsi"/>
          <w:b/>
        </w:rPr>
      </w:pPr>
      <w:r>
        <w:rPr>
          <w:rFonts w:cstheme="minorHAnsi"/>
          <w:b/>
          <w:sz w:val="24"/>
          <w:szCs w:val="24"/>
        </w:rPr>
        <w:t xml:space="preserve">U.S. </w:t>
      </w:r>
      <w:r w:rsidR="003F2625" w:rsidRPr="00630B55">
        <w:rPr>
          <w:rFonts w:cstheme="minorHAnsi"/>
          <w:b/>
          <w:sz w:val="24"/>
          <w:szCs w:val="24"/>
        </w:rPr>
        <w:t>Department of Health and Human Services (HHS)</w:t>
      </w:r>
    </w:p>
    <w:p w14:paraId="584B7077" w14:textId="77777777" w:rsidR="003C6921" w:rsidRPr="00630B55" w:rsidRDefault="003F2625">
      <w:pPr>
        <w:pStyle w:val="NoSpacing"/>
        <w:jc w:val="center"/>
        <w:rPr>
          <w:rFonts w:cstheme="minorHAnsi"/>
          <w:b/>
          <w:sz w:val="24"/>
          <w:szCs w:val="24"/>
        </w:rPr>
      </w:pPr>
      <w:r w:rsidRPr="00630B55">
        <w:rPr>
          <w:rFonts w:cstheme="minorHAnsi"/>
          <w:b/>
          <w:sz w:val="24"/>
          <w:szCs w:val="24"/>
        </w:rPr>
        <w:t>Food</w:t>
      </w:r>
      <w:r w:rsidR="00660C61" w:rsidRPr="00630B55">
        <w:rPr>
          <w:rFonts w:cstheme="minorHAnsi"/>
          <w:b/>
          <w:sz w:val="24"/>
          <w:szCs w:val="24"/>
        </w:rPr>
        <w:t xml:space="preserve"> and Drug Administration (FDA)</w:t>
      </w:r>
    </w:p>
    <w:p w14:paraId="191F9B72" w14:textId="079BC560" w:rsidR="00660C61" w:rsidRPr="009D1851" w:rsidRDefault="009D1851" w:rsidP="005B65C4">
      <w:pPr>
        <w:pStyle w:val="NoSpacing"/>
        <w:jc w:val="center"/>
        <w:rPr>
          <w:rFonts w:cstheme="minorHAnsi"/>
          <w:b/>
          <w:spacing w:val="-1"/>
          <w:sz w:val="24"/>
          <w:szCs w:val="24"/>
        </w:rPr>
      </w:pPr>
      <w:r w:rsidRPr="009D1851">
        <w:rPr>
          <w:rFonts w:cstheme="minorHAnsi"/>
          <w:b/>
          <w:spacing w:val="-1"/>
          <w:sz w:val="24"/>
          <w:szCs w:val="24"/>
        </w:rPr>
        <w:t>Center for Drug Evaluation and Research (CDER)</w:t>
      </w:r>
    </w:p>
    <w:p w14:paraId="646FFB74" w14:textId="76A1EC73" w:rsidR="009D1851" w:rsidRDefault="009D1851" w:rsidP="005B65C4">
      <w:pPr>
        <w:pStyle w:val="NoSpacing"/>
        <w:jc w:val="center"/>
        <w:rPr>
          <w:rFonts w:cstheme="minorHAnsi"/>
          <w:b/>
          <w:spacing w:val="-1"/>
          <w:sz w:val="24"/>
          <w:szCs w:val="24"/>
        </w:rPr>
      </w:pPr>
      <w:r w:rsidRPr="009D1851">
        <w:rPr>
          <w:rFonts w:cstheme="minorHAnsi"/>
          <w:b/>
          <w:spacing w:val="-1"/>
          <w:sz w:val="24"/>
          <w:szCs w:val="24"/>
        </w:rPr>
        <w:t>Office of Pharmaceutical Quality (OPQ)</w:t>
      </w:r>
    </w:p>
    <w:p w14:paraId="1629A968" w14:textId="77777777" w:rsidR="003F2625" w:rsidRPr="00630B55" w:rsidRDefault="003F2625" w:rsidP="00630B55">
      <w:pPr>
        <w:pStyle w:val="NoSpacing"/>
        <w:rPr>
          <w:rFonts w:cstheme="minorHAnsi"/>
          <w:sz w:val="24"/>
          <w:szCs w:val="24"/>
          <w:u w:val="single"/>
        </w:rPr>
      </w:pP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5485"/>
        <w:gridCol w:w="4050"/>
      </w:tblGrid>
      <w:tr w:rsidR="008E516C" w:rsidRPr="005B65C4" w14:paraId="08FA70A0" w14:textId="77777777" w:rsidTr="632D363C">
        <w:tc>
          <w:tcPr>
            <w:tcW w:w="9535" w:type="dxa"/>
            <w:gridSpan w:val="2"/>
          </w:tcPr>
          <w:p w14:paraId="626932CE" w14:textId="1BD31E86" w:rsidR="008E516C" w:rsidRPr="006326F7" w:rsidRDefault="008E516C" w:rsidP="632D363C">
            <w:pPr>
              <w:pStyle w:val="NoSpacing"/>
            </w:pPr>
            <w:r w:rsidRPr="632D363C">
              <w:rPr>
                <w:b/>
                <w:bCs/>
                <w:sz w:val="24"/>
                <w:szCs w:val="24"/>
                <w:u w:val="single"/>
              </w:rPr>
              <w:t>Application Period</w:t>
            </w:r>
            <w:r w:rsidRPr="632D363C">
              <w:rPr>
                <w:b/>
                <w:bCs/>
                <w:sz w:val="24"/>
                <w:szCs w:val="24"/>
              </w:rPr>
              <w:t>:</w:t>
            </w:r>
            <w:r w:rsidRPr="632D363C">
              <w:rPr>
                <w:sz w:val="24"/>
                <w:szCs w:val="24"/>
              </w:rPr>
              <w:t xml:space="preserve">  </w:t>
            </w:r>
            <w:r w:rsidR="00B672CF">
              <w:rPr>
                <w:sz w:val="24"/>
                <w:szCs w:val="24"/>
              </w:rPr>
              <w:t>January 1</w:t>
            </w:r>
            <w:r w:rsidR="00E044CD">
              <w:rPr>
                <w:sz w:val="24"/>
                <w:szCs w:val="24"/>
              </w:rPr>
              <w:t>7</w:t>
            </w:r>
            <w:r w:rsidR="00B672CF">
              <w:rPr>
                <w:sz w:val="24"/>
                <w:szCs w:val="24"/>
              </w:rPr>
              <w:t xml:space="preserve">, 2023 – </w:t>
            </w:r>
            <w:r w:rsidR="00015172">
              <w:rPr>
                <w:sz w:val="24"/>
                <w:szCs w:val="24"/>
              </w:rPr>
              <w:t xml:space="preserve">February </w:t>
            </w:r>
            <w:r w:rsidR="00C30095">
              <w:rPr>
                <w:sz w:val="24"/>
                <w:szCs w:val="24"/>
              </w:rPr>
              <w:t>1</w:t>
            </w:r>
            <w:r w:rsidR="00E044CD">
              <w:rPr>
                <w:sz w:val="24"/>
                <w:szCs w:val="24"/>
              </w:rPr>
              <w:t>4</w:t>
            </w:r>
            <w:r w:rsidR="00B672CF">
              <w:rPr>
                <w:sz w:val="24"/>
                <w:szCs w:val="24"/>
              </w:rPr>
              <w:t>, 2023</w:t>
            </w:r>
          </w:p>
          <w:p w14:paraId="3F505C87" w14:textId="77777777" w:rsidR="008E516C" w:rsidRPr="006326F7" w:rsidRDefault="008E516C" w:rsidP="00630B55">
            <w:pPr>
              <w:pStyle w:val="NoSpacing"/>
              <w:rPr>
                <w:rFonts w:cstheme="minorHAnsi"/>
                <w:u w:val="single"/>
              </w:rPr>
            </w:pPr>
          </w:p>
        </w:tc>
      </w:tr>
      <w:tr w:rsidR="008E516C" w:rsidRPr="005B65C4" w14:paraId="64FAF374" w14:textId="77777777" w:rsidTr="632D363C">
        <w:tc>
          <w:tcPr>
            <w:tcW w:w="9535" w:type="dxa"/>
            <w:gridSpan w:val="2"/>
          </w:tcPr>
          <w:p w14:paraId="2C25BAF9" w14:textId="1A35C364" w:rsidR="008E516C" w:rsidRPr="006326F7" w:rsidRDefault="008E516C" w:rsidP="00630B55">
            <w:pPr>
              <w:pStyle w:val="NoSpacing"/>
              <w:rPr>
                <w:rFonts w:cstheme="minorHAnsi"/>
                <w:sz w:val="24"/>
                <w:szCs w:val="24"/>
              </w:rPr>
            </w:pPr>
            <w:r w:rsidRPr="006326F7">
              <w:rPr>
                <w:rFonts w:cstheme="minorHAnsi"/>
                <w:b/>
                <w:sz w:val="24"/>
                <w:szCs w:val="24"/>
                <w:u w:val="single"/>
              </w:rPr>
              <w:t>Area of Consideration:</w:t>
            </w:r>
            <w:r w:rsidRPr="006326F7">
              <w:rPr>
                <w:rFonts w:cstheme="minorHAnsi"/>
                <w:sz w:val="24"/>
                <w:szCs w:val="24"/>
                <w:u w:val="single"/>
              </w:rPr>
              <w:t xml:space="preserve"> </w:t>
            </w:r>
            <w:r w:rsidRPr="006326F7">
              <w:rPr>
                <w:rFonts w:cstheme="minorHAnsi"/>
                <w:sz w:val="24"/>
                <w:szCs w:val="24"/>
              </w:rPr>
              <w:t xml:space="preserve">United States Citizenship is required. </w:t>
            </w:r>
            <w:r w:rsidR="00E36473" w:rsidRPr="006326F7">
              <w:rPr>
                <w:rFonts w:cstheme="minorHAnsi"/>
                <w:sz w:val="24"/>
                <w:szCs w:val="24"/>
              </w:rPr>
              <w:t>You must be a U.S. Citizen or U.S. National. Foreign nationals or legal permanent residents are not eligible for consideration.</w:t>
            </w:r>
          </w:p>
          <w:p w14:paraId="1B958DA0" w14:textId="5366F2BD" w:rsidR="009D1851" w:rsidRPr="006326F7" w:rsidRDefault="009D1851" w:rsidP="00630B55">
            <w:pPr>
              <w:pStyle w:val="NoSpacing"/>
              <w:rPr>
                <w:rFonts w:cstheme="minorHAnsi"/>
              </w:rPr>
            </w:pPr>
          </w:p>
          <w:p w14:paraId="2F7B1EAB" w14:textId="113B6070" w:rsidR="009D1851" w:rsidRPr="00B672CF" w:rsidRDefault="009D1851" w:rsidP="00630B55">
            <w:pPr>
              <w:pStyle w:val="NoSpacing"/>
              <w:rPr>
                <w:rFonts w:cstheme="minorHAnsi"/>
                <w:sz w:val="24"/>
                <w:szCs w:val="24"/>
              </w:rPr>
            </w:pPr>
            <w:r w:rsidRPr="00B672CF">
              <w:rPr>
                <w:rFonts w:cstheme="minorHAnsi"/>
                <w:sz w:val="24"/>
                <w:szCs w:val="24"/>
              </w:rPr>
              <w:t>Commissioned Corp Officer are eligible to be considered.</w:t>
            </w:r>
            <w:r w:rsidR="00B672CF" w:rsidRPr="00B672CF">
              <w:rPr>
                <w:rFonts w:cstheme="minorHAnsi"/>
                <w:sz w:val="24"/>
                <w:szCs w:val="24"/>
              </w:rPr>
              <w:t xml:space="preserve"> Appropriate for an O-</w:t>
            </w:r>
            <w:r w:rsidR="00015172">
              <w:rPr>
                <w:rFonts w:cstheme="minorHAnsi"/>
                <w:sz w:val="24"/>
                <w:szCs w:val="24"/>
              </w:rPr>
              <w:t>6</w:t>
            </w:r>
            <w:r w:rsidR="00B672CF" w:rsidRPr="00B672CF">
              <w:rPr>
                <w:rFonts w:cstheme="minorHAnsi"/>
                <w:sz w:val="24"/>
                <w:szCs w:val="24"/>
              </w:rPr>
              <w:t xml:space="preserve"> Billet.</w:t>
            </w:r>
          </w:p>
          <w:p w14:paraId="2B93ED14" w14:textId="7FD86849" w:rsidR="008E516C" w:rsidRPr="006326F7" w:rsidRDefault="008E516C" w:rsidP="00630B55">
            <w:pPr>
              <w:pStyle w:val="NoSpacing"/>
              <w:rPr>
                <w:rFonts w:cstheme="minorHAnsi"/>
              </w:rPr>
            </w:pPr>
          </w:p>
        </w:tc>
      </w:tr>
      <w:tr w:rsidR="005B65C4" w:rsidRPr="005B65C4" w14:paraId="7A7FAFE3" w14:textId="77777777" w:rsidTr="632D363C">
        <w:tc>
          <w:tcPr>
            <w:tcW w:w="5485" w:type="dxa"/>
          </w:tcPr>
          <w:p w14:paraId="4AA119C6" w14:textId="560BDD15" w:rsidR="00F179E5" w:rsidRPr="006326F7" w:rsidRDefault="00F179E5" w:rsidP="005B65C4">
            <w:pPr>
              <w:pStyle w:val="NoSpacing"/>
              <w:rPr>
                <w:rFonts w:cstheme="minorHAnsi"/>
                <w:sz w:val="24"/>
                <w:szCs w:val="24"/>
                <w:u w:val="single"/>
              </w:rPr>
            </w:pPr>
            <w:r w:rsidRPr="006326F7">
              <w:rPr>
                <w:rFonts w:cstheme="minorHAnsi"/>
                <w:b/>
                <w:sz w:val="24"/>
                <w:szCs w:val="24"/>
                <w:u w:val="single"/>
              </w:rPr>
              <w:t>Position</w:t>
            </w:r>
            <w:r w:rsidRPr="006326F7">
              <w:rPr>
                <w:rFonts w:cstheme="minorHAnsi"/>
                <w:b/>
                <w:sz w:val="24"/>
                <w:szCs w:val="24"/>
              </w:rPr>
              <w:t>:</w:t>
            </w:r>
            <w:r w:rsidRPr="006326F7">
              <w:rPr>
                <w:rFonts w:cstheme="minorHAnsi"/>
                <w:sz w:val="24"/>
                <w:szCs w:val="24"/>
              </w:rPr>
              <w:t xml:space="preserve">  </w:t>
            </w:r>
            <w:r w:rsidR="00015172">
              <w:rPr>
                <w:rFonts w:cstheme="minorHAnsi"/>
                <w:sz w:val="24"/>
                <w:szCs w:val="24"/>
              </w:rPr>
              <w:t>Regulatory Counsel</w:t>
            </w:r>
          </w:p>
        </w:tc>
        <w:tc>
          <w:tcPr>
            <w:tcW w:w="4050" w:type="dxa"/>
          </w:tcPr>
          <w:p w14:paraId="64F5887D" w14:textId="1EC851A8" w:rsidR="008E516C" w:rsidRPr="006326F7" w:rsidRDefault="008E516C" w:rsidP="00630B55">
            <w:pPr>
              <w:pStyle w:val="NoSpacing"/>
              <w:rPr>
                <w:rFonts w:cstheme="minorHAnsi"/>
              </w:rPr>
            </w:pPr>
            <w:r w:rsidRPr="006326F7">
              <w:rPr>
                <w:rFonts w:cstheme="minorHAnsi"/>
                <w:b/>
                <w:sz w:val="24"/>
                <w:szCs w:val="24"/>
                <w:u w:val="single"/>
              </w:rPr>
              <w:t>Series</w:t>
            </w:r>
            <w:r w:rsidRPr="006326F7">
              <w:rPr>
                <w:rFonts w:cstheme="minorHAnsi"/>
                <w:b/>
                <w:sz w:val="24"/>
                <w:szCs w:val="24"/>
              </w:rPr>
              <w:t>:</w:t>
            </w:r>
            <w:r w:rsidRPr="006326F7">
              <w:rPr>
                <w:rFonts w:cstheme="minorHAnsi"/>
                <w:sz w:val="24"/>
                <w:szCs w:val="24"/>
              </w:rPr>
              <w:t xml:space="preserve"> </w:t>
            </w:r>
            <w:r w:rsidR="009B2B96">
              <w:rPr>
                <w:rFonts w:cstheme="minorHAnsi"/>
                <w:sz w:val="24"/>
                <w:szCs w:val="24"/>
              </w:rPr>
              <w:t>AD-</w:t>
            </w:r>
            <w:r w:rsidR="00015172">
              <w:rPr>
                <w:rFonts w:cstheme="minorHAnsi"/>
                <w:sz w:val="24"/>
                <w:szCs w:val="24"/>
              </w:rPr>
              <w:t>0301</w:t>
            </w:r>
          </w:p>
          <w:p w14:paraId="2166A975" w14:textId="77777777" w:rsidR="00F179E5" w:rsidRPr="006326F7" w:rsidRDefault="00F179E5">
            <w:pPr>
              <w:pStyle w:val="NoSpacing"/>
              <w:rPr>
                <w:rFonts w:cstheme="minorHAnsi"/>
                <w:sz w:val="24"/>
                <w:szCs w:val="24"/>
                <w:u w:val="single"/>
              </w:rPr>
            </w:pPr>
          </w:p>
        </w:tc>
      </w:tr>
      <w:tr w:rsidR="005B65C4" w:rsidRPr="005B65C4" w14:paraId="73A5B0B9" w14:textId="77777777" w:rsidTr="632D363C">
        <w:tc>
          <w:tcPr>
            <w:tcW w:w="5485" w:type="dxa"/>
          </w:tcPr>
          <w:p w14:paraId="31CBDFF9" w14:textId="45A4C20D" w:rsidR="008E516C" w:rsidRPr="006326F7" w:rsidRDefault="008E516C" w:rsidP="00630B55">
            <w:pPr>
              <w:pStyle w:val="NoSpacing"/>
              <w:rPr>
                <w:rFonts w:cstheme="minorHAnsi"/>
                <w:sz w:val="24"/>
                <w:szCs w:val="24"/>
              </w:rPr>
            </w:pPr>
            <w:r w:rsidRPr="006326F7">
              <w:rPr>
                <w:rFonts w:cstheme="minorHAnsi"/>
                <w:b/>
                <w:sz w:val="24"/>
                <w:szCs w:val="24"/>
                <w:u w:val="single"/>
              </w:rPr>
              <w:t>Location(s)</w:t>
            </w:r>
            <w:r w:rsidRPr="006326F7">
              <w:rPr>
                <w:rFonts w:cstheme="minorHAnsi"/>
                <w:b/>
                <w:sz w:val="24"/>
                <w:szCs w:val="24"/>
              </w:rPr>
              <w:t>:</w:t>
            </w:r>
            <w:r w:rsidRPr="006326F7">
              <w:rPr>
                <w:rFonts w:cstheme="minorHAnsi"/>
                <w:sz w:val="24"/>
                <w:szCs w:val="24"/>
              </w:rPr>
              <w:t xml:space="preserve">  </w:t>
            </w:r>
            <w:r w:rsidR="009D1851" w:rsidRPr="006326F7">
              <w:rPr>
                <w:rFonts w:cstheme="minorHAnsi"/>
                <w:sz w:val="24"/>
                <w:szCs w:val="24"/>
              </w:rPr>
              <w:t>Silver Spring, MD</w:t>
            </w:r>
          </w:p>
          <w:p w14:paraId="094284DA" w14:textId="77777777" w:rsidR="00F179E5" w:rsidRPr="006326F7" w:rsidRDefault="00F179E5" w:rsidP="005B65C4">
            <w:pPr>
              <w:pStyle w:val="NoSpacing"/>
              <w:rPr>
                <w:rFonts w:cstheme="minorHAnsi"/>
                <w:sz w:val="24"/>
                <w:szCs w:val="24"/>
                <w:u w:val="single"/>
              </w:rPr>
            </w:pPr>
          </w:p>
          <w:p w14:paraId="1DBAA0FA" w14:textId="6CEAD81C" w:rsidR="00DC70B2" w:rsidRDefault="00DC70B2">
            <w:pPr>
              <w:pStyle w:val="NoSpacing"/>
              <w:rPr>
                <w:rFonts w:cstheme="minorHAnsi"/>
                <w:sz w:val="24"/>
                <w:szCs w:val="24"/>
              </w:rPr>
            </w:pPr>
            <w:r w:rsidRPr="006326F7">
              <w:rPr>
                <w:rFonts w:cstheme="minorHAnsi"/>
                <w:b/>
                <w:sz w:val="24"/>
                <w:szCs w:val="24"/>
                <w:u w:val="single"/>
              </w:rPr>
              <w:t xml:space="preserve">Work Schedule: </w:t>
            </w:r>
            <w:r w:rsidRPr="006326F7">
              <w:rPr>
                <w:rFonts w:cstheme="minorHAnsi"/>
                <w:b/>
                <w:sz w:val="24"/>
                <w:szCs w:val="24"/>
              </w:rPr>
              <w:t xml:space="preserve"> </w:t>
            </w:r>
            <w:r w:rsidRPr="006326F7">
              <w:rPr>
                <w:rFonts w:cstheme="minorHAnsi"/>
                <w:sz w:val="24"/>
                <w:szCs w:val="24"/>
              </w:rPr>
              <w:t>Full Time</w:t>
            </w:r>
            <w:r w:rsidR="001622E3">
              <w:rPr>
                <w:rFonts w:cstheme="minorHAnsi"/>
                <w:sz w:val="24"/>
                <w:szCs w:val="24"/>
              </w:rPr>
              <w:t xml:space="preserve"> (Telework-eligible)</w:t>
            </w:r>
          </w:p>
          <w:p w14:paraId="0F8B951F" w14:textId="15E217E0" w:rsidR="00B41ECE" w:rsidRPr="006326F7" w:rsidRDefault="00B41ECE">
            <w:pPr>
              <w:pStyle w:val="NoSpacing"/>
              <w:rPr>
                <w:rFonts w:cstheme="minorHAnsi"/>
                <w:sz w:val="24"/>
                <w:szCs w:val="24"/>
              </w:rPr>
            </w:pPr>
          </w:p>
        </w:tc>
        <w:tc>
          <w:tcPr>
            <w:tcW w:w="4050" w:type="dxa"/>
          </w:tcPr>
          <w:p w14:paraId="211A4697" w14:textId="3F42CE0F" w:rsidR="008E516C" w:rsidRPr="006326F7" w:rsidRDefault="008E516C" w:rsidP="00630B55">
            <w:pPr>
              <w:pStyle w:val="NoSpacing"/>
              <w:rPr>
                <w:rFonts w:cstheme="minorHAnsi"/>
              </w:rPr>
            </w:pPr>
            <w:r w:rsidRPr="006326F7">
              <w:rPr>
                <w:rFonts w:cstheme="minorHAnsi"/>
                <w:b/>
                <w:sz w:val="24"/>
                <w:szCs w:val="24"/>
                <w:u w:val="single"/>
              </w:rPr>
              <w:t>Salary</w:t>
            </w:r>
            <w:r w:rsidRPr="006326F7">
              <w:rPr>
                <w:rFonts w:cstheme="minorHAnsi"/>
                <w:b/>
                <w:sz w:val="24"/>
                <w:szCs w:val="24"/>
              </w:rPr>
              <w:t>:</w:t>
            </w:r>
            <w:r w:rsidRPr="006326F7">
              <w:rPr>
                <w:rFonts w:cstheme="minorHAnsi"/>
                <w:sz w:val="24"/>
                <w:szCs w:val="24"/>
              </w:rPr>
              <w:t xml:space="preserve"> Starting at </w:t>
            </w:r>
            <w:r w:rsidR="009D1851" w:rsidRPr="004C2282">
              <w:rPr>
                <w:rFonts w:cstheme="minorHAnsi"/>
                <w:sz w:val="24"/>
                <w:szCs w:val="24"/>
              </w:rPr>
              <w:t>$</w:t>
            </w:r>
            <w:r w:rsidR="00B672CF">
              <w:rPr>
                <w:rFonts w:cstheme="minorHAnsi"/>
                <w:sz w:val="24"/>
                <w:szCs w:val="24"/>
              </w:rPr>
              <w:t>132,368</w:t>
            </w:r>
          </w:p>
          <w:p w14:paraId="78E49143" w14:textId="42CDB3D8" w:rsidR="008E516C" w:rsidRPr="006326F7" w:rsidRDefault="008E516C">
            <w:pPr>
              <w:pStyle w:val="NoSpacing"/>
              <w:rPr>
                <w:rFonts w:cstheme="minorHAnsi"/>
                <w:sz w:val="24"/>
                <w:szCs w:val="24"/>
                <w:u w:val="single"/>
              </w:rPr>
            </w:pPr>
          </w:p>
        </w:tc>
      </w:tr>
      <w:tr w:rsidR="008E516C" w:rsidRPr="005B65C4" w14:paraId="144A4912" w14:textId="77777777" w:rsidTr="632D363C">
        <w:tc>
          <w:tcPr>
            <w:tcW w:w="5485" w:type="dxa"/>
          </w:tcPr>
          <w:p w14:paraId="7BF2F77A" w14:textId="3AE50F77" w:rsidR="008E516C" w:rsidRPr="006326F7" w:rsidRDefault="008E516C" w:rsidP="632D363C">
            <w:pPr>
              <w:pStyle w:val="NoSpacing"/>
              <w:rPr>
                <w:b/>
                <w:bCs/>
                <w:sz w:val="24"/>
                <w:szCs w:val="24"/>
                <w:u w:val="single"/>
              </w:rPr>
            </w:pPr>
            <w:r w:rsidRPr="632D363C">
              <w:rPr>
                <w:b/>
                <w:bCs/>
                <w:sz w:val="24"/>
                <w:szCs w:val="24"/>
                <w:u w:val="single"/>
              </w:rPr>
              <w:t>Cures Band(s):</w:t>
            </w:r>
            <w:r w:rsidR="052F21BC" w:rsidRPr="632D363C">
              <w:rPr>
                <w:b/>
                <w:bCs/>
                <w:sz w:val="24"/>
                <w:szCs w:val="24"/>
                <w:u w:val="single"/>
              </w:rPr>
              <w:t xml:space="preserve"> </w:t>
            </w:r>
            <w:r w:rsidR="002874F7" w:rsidRPr="632D363C">
              <w:rPr>
                <w:sz w:val="24"/>
                <w:szCs w:val="24"/>
              </w:rPr>
              <w:t xml:space="preserve">Band </w:t>
            </w:r>
            <w:r w:rsidR="00A47656" w:rsidRPr="632D363C">
              <w:rPr>
                <w:sz w:val="24"/>
                <w:szCs w:val="24"/>
              </w:rPr>
              <w:t>D</w:t>
            </w:r>
          </w:p>
        </w:tc>
        <w:tc>
          <w:tcPr>
            <w:tcW w:w="4050" w:type="dxa"/>
          </w:tcPr>
          <w:p w14:paraId="7EA14639" w14:textId="048B3B9B" w:rsidR="008E516C" w:rsidRPr="006326F7" w:rsidRDefault="008E516C">
            <w:pPr>
              <w:pStyle w:val="NoSpacing"/>
              <w:rPr>
                <w:rFonts w:cstheme="minorHAnsi"/>
                <w:sz w:val="24"/>
                <w:szCs w:val="24"/>
                <w:u w:val="single"/>
              </w:rPr>
            </w:pPr>
            <w:r w:rsidRPr="006326F7">
              <w:rPr>
                <w:rFonts w:cstheme="minorHAnsi"/>
                <w:b/>
                <w:sz w:val="24"/>
                <w:szCs w:val="24"/>
                <w:u w:val="single"/>
              </w:rPr>
              <w:t xml:space="preserve">Full Performance </w:t>
            </w:r>
            <w:r w:rsidR="00F6136E" w:rsidRPr="006326F7">
              <w:rPr>
                <w:rFonts w:cstheme="minorHAnsi"/>
                <w:b/>
                <w:sz w:val="24"/>
                <w:szCs w:val="24"/>
                <w:u w:val="single"/>
              </w:rPr>
              <w:t>B</w:t>
            </w:r>
            <w:r w:rsidR="00F6136E" w:rsidRPr="006326F7">
              <w:rPr>
                <w:b/>
                <w:sz w:val="24"/>
                <w:szCs w:val="24"/>
                <w:u w:val="single"/>
              </w:rPr>
              <w:t xml:space="preserve">and </w:t>
            </w:r>
            <w:r w:rsidRPr="006326F7">
              <w:rPr>
                <w:rFonts w:cstheme="minorHAnsi"/>
                <w:b/>
                <w:sz w:val="24"/>
                <w:szCs w:val="24"/>
                <w:u w:val="single"/>
              </w:rPr>
              <w:t>Level:</w:t>
            </w:r>
            <w:r w:rsidRPr="006326F7">
              <w:rPr>
                <w:rFonts w:cstheme="minorHAnsi"/>
                <w:sz w:val="24"/>
                <w:szCs w:val="24"/>
                <w:u w:val="single"/>
              </w:rPr>
              <w:t xml:space="preserve"> </w:t>
            </w:r>
            <w:r w:rsidRPr="006326F7">
              <w:rPr>
                <w:rFonts w:cstheme="minorHAnsi"/>
                <w:sz w:val="24"/>
                <w:szCs w:val="24"/>
              </w:rPr>
              <w:t>Band</w:t>
            </w:r>
            <w:r w:rsidR="009D1851" w:rsidRPr="006326F7">
              <w:rPr>
                <w:rFonts w:cstheme="minorHAnsi"/>
                <w:sz w:val="24"/>
                <w:szCs w:val="24"/>
              </w:rPr>
              <w:t xml:space="preserve"> </w:t>
            </w:r>
            <w:r w:rsidR="00A47656">
              <w:rPr>
                <w:rFonts w:cstheme="minorHAnsi"/>
                <w:sz w:val="24"/>
                <w:szCs w:val="24"/>
              </w:rPr>
              <w:t>D</w:t>
            </w:r>
          </w:p>
          <w:p w14:paraId="330CFCC8" w14:textId="77777777" w:rsidR="008E516C" w:rsidRPr="006326F7" w:rsidRDefault="008E516C" w:rsidP="00630B55">
            <w:pPr>
              <w:pStyle w:val="NoSpacing"/>
              <w:rPr>
                <w:rFonts w:cstheme="minorHAnsi"/>
                <w:u w:val="single"/>
              </w:rPr>
            </w:pPr>
          </w:p>
        </w:tc>
      </w:tr>
      <w:tr w:rsidR="008E516C" w:rsidRPr="005B65C4" w14:paraId="5E2741EA" w14:textId="77777777" w:rsidTr="632D363C">
        <w:tc>
          <w:tcPr>
            <w:tcW w:w="9535" w:type="dxa"/>
            <w:gridSpan w:val="2"/>
          </w:tcPr>
          <w:p w14:paraId="3FA6E7E9" w14:textId="3AE5A0A8" w:rsidR="008E516C" w:rsidRPr="006326F7" w:rsidRDefault="008E516C" w:rsidP="00630B55">
            <w:pPr>
              <w:pStyle w:val="NoSpacing"/>
              <w:rPr>
                <w:rFonts w:cstheme="minorHAnsi"/>
                <w:sz w:val="24"/>
                <w:szCs w:val="24"/>
              </w:rPr>
            </w:pPr>
            <w:r w:rsidRPr="006326F7">
              <w:rPr>
                <w:rFonts w:cstheme="minorHAnsi"/>
                <w:b/>
                <w:sz w:val="24"/>
                <w:szCs w:val="24"/>
                <w:u w:val="single"/>
              </w:rPr>
              <w:t>Travel Requirements:</w:t>
            </w:r>
            <w:r w:rsidRPr="006326F7">
              <w:rPr>
                <w:rFonts w:cstheme="minorHAnsi"/>
                <w:sz w:val="24"/>
                <w:szCs w:val="24"/>
              </w:rPr>
              <w:t xml:space="preserve"> </w:t>
            </w:r>
            <w:r w:rsidR="009D1851" w:rsidRPr="006326F7">
              <w:rPr>
                <w:rFonts w:cstheme="minorHAnsi"/>
                <w:sz w:val="24"/>
                <w:szCs w:val="24"/>
              </w:rPr>
              <w:t>25% or less</w:t>
            </w:r>
          </w:p>
          <w:p w14:paraId="4ECFD959" w14:textId="77777777" w:rsidR="008E516C" w:rsidRPr="006326F7" w:rsidRDefault="008E516C" w:rsidP="00630B55">
            <w:pPr>
              <w:pStyle w:val="NoSpacing"/>
              <w:rPr>
                <w:rFonts w:cstheme="minorHAnsi"/>
                <w:sz w:val="24"/>
                <w:szCs w:val="24"/>
              </w:rPr>
            </w:pPr>
          </w:p>
          <w:p w14:paraId="011BB52F" w14:textId="53AF2476" w:rsidR="008E516C" w:rsidRPr="006326F7" w:rsidRDefault="008E516C" w:rsidP="00630B55">
            <w:pPr>
              <w:pStyle w:val="NoSpacing"/>
              <w:rPr>
                <w:rFonts w:cstheme="minorHAnsi"/>
              </w:rPr>
            </w:pPr>
            <w:r w:rsidRPr="006326F7">
              <w:rPr>
                <w:rFonts w:cstheme="minorHAnsi"/>
                <w:b/>
                <w:sz w:val="24"/>
                <w:szCs w:val="24"/>
                <w:u w:val="single"/>
              </w:rPr>
              <w:t>Relocation Expenses Reimbursement</w:t>
            </w:r>
            <w:r w:rsidRPr="006326F7">
              <w:rPr>
                <w:rFonts w:cstheme="minorHAnsi"/>
                <w:b/>
                <w:sz w:val="24"/>
                <w:szCs w:val="24"/>
              </w:rPr>
              <w:t>:</w:t>
            </w:r>
            <w:r w:rsidRPr="006326F7">
              <w:rPr>
                <w:rFonts w:cstheme="minorHAnsi"/>
                <w:sz w:val="24"/>
                <w:szCs w:val="24"/>
              </w:rPr>
              <w:t xml:space="preserve"> </w:t>
            </w:r>
            <w:r w:rsidR="00C30095">
              <w:rPr>
                <w:rFonts w:cstheme="minorHAnsi"/>
                <w:sz w:val="24"/>
                <w:szCs w:val="24"/>
              </w:rPr>
              <w:t>Relocation will not be paid.</w:t>
            </w:r>
          </w:p>
          <w:p w14:paraId="73033C25" w14:textId="77777777" w:rsidR="008E516C" w:rsidRPr="006326F7" w:rsidRDefault="008E516C">
            <w:pPr>
              <w:pStyle w:val="NoSpacing"/>
              <w:rPr>
                <w:rFonts w:cstheme="minorHAnsi"/>
                <w:sz w:val="24"/>
                <w:szCs w:val="24"/>
                <w:u w:val="single"/>
              </w:rPr>
            </w:pPr>
          </w:p>
        </w:tc>
      </w:tr>
    </w:tbl>
    <w:p w14:paraId="5AC3A909" w14:textId="71D3C8F3" w:rsidR="005B65C4" w:rsidRPr="00630B55" w:rsidRDefault="00973D1F" w:rsidP="00630B55">
      <w:pPr>
        <w:pStyle w:val="NoSpacing"/>
        <w:jc w:val="center"/>
        <w:rPr>
          <w:rFonts w:eastAsia="Times New Roman" w:cstheme="minorHAnsi"/>
          <w:b/>
          <w:sz w:val="24"/>
          <w:szCs w:val="24"/>
        </w:rPr>
      </w:pPr>
      <w:bookmarkStart w:id="0" w:name="_Hlk23420930"/>
      <w:r w:rsidRPr="00630B55">
        <w:rPr>
          <w:rFonts w:eastAsia="Times New Roman" w:cstheme="minorHAnsi"/>
          <w:b/>
          <w:sz w:val="24"/>
          <w:szCs w:val="24"/>
        </w:rPr>
        <w:t>This position is being filled under a</w:t>
      </w:r>
      <w:r w:rsidR="005B65C4" w:rsidRPr="00630B55">
        <w:rPr>
          <w:rFonts w:eastAsia="Times New Roman" w:cstheme="minorHAnsi"/>
          <w:b/>
          <w:sz w:val="24"/>
          <w:szCs w:val="24"/>
        </w:rPr>
        <w:t xml:space="preserve"> stream</w:t>
      </w:r>
      <w:r w:rsidR="00DD374F">
        <w:rPr>
          <w:rFonts w:eastAsia="Times New Roman" w:cstheme="minorHAnsi"/>
          <w:b/>
          <w:sz w:val="24"/>
          <w:szCs w:val="24"/>
        </w:rPr>
        <w:t>-</w:t>
      </w:r>
      <w:r w:rsidR="005B65C4" w:rsidRPr="00630B55">
        <w:rPr>
          <w:rFonts w:eastAsia="Times New Roman" w:cstheme="minorHAnsi"/>
          <w:b/>
          <w:sz w:val="24"/>
          <w:szCs w:val="24"/>
        </w:rPr>
        <w:t xml:space="preserve">lined </w:t>
      </w:r>
      <w:r w:rsidRPr="00630B55">
        <w:rPr>
          <w:rFonts w:eastAsia="Times New Roman" w:cstheme="minorHAnsi"/>
          <w:b/>
          <w:sz w:val="24"/>
          <w:szCs w:val="24"/>
        </w:rPr>
        <w:t>hiring authority, Title 21, Section 3072 of the 21st Century Cures Act. The candidate selected for this position will serve under a career or career-conditional appointment and be paid under the provisions of th</w:t>
      </w:r>
      <w:r w:rsidR="005B65C4" w:rsidRPr="00630B55">
        <w:rPr>
          <w:rFonts w:eastAsia="Times New Roman" w:cstheme="minorHAnsi"/>
          <w:b/>
          <w:sz w:val="24"/>
          <w:szCs w:val="24"/>
        </w:rPr>
        <w:t>is</w:t>
      </w:r>
      <w:r w:rsidRPr="00630B55">
        <w:rPr>
          <w:rFonts w:eastAsia="Times New Roman" w:cstheme="minorHAnsi"/>
          <w:b/>
          <w:sz w:val="24"/>
          <w:szCs w:val="24"/>
        </w:rPr>
        <w:t xml:space="preserve"> authority.</w:t>
      </w:r>
    </w:p>
    <w:bookmarkEnd w:id="0"/>
    <w:p w14:paraId="10A62335" w14:textId="64D10105" w:rsidR="005B65C4" w:rsidRPr="00630B55" w:rsidRDefault="005B65C4" w:rsidP="00630B55">
      <w:pPr>
        <w:pStyle w:val="NoSpacing"/>
        <w:jc w:val="center"/>
        <w:rPr>
          <w:rFonts w:cstheme="minorHAnsi"/>
          <w:b/>
          <w:sz w:val="24"/>
          <w:szCs w:val="24"/>
        </w:rPr>
      </w:pPr>
      <w:r w:rsidRPr="00630B55">
        <w:rPr>
          <w:rFonts w:cstheme="minorHAnsi"/>
          <w:b/>
          <w:sz w:val="24"/>
          <w:szCs w:val="24"/>
        </w:rPr>
        <w:t>Additional information on 21st Century Cures Act can be found here:</w:t>
      </w:r>
    </w:p>
    <w:p w14:paraId="78E1BCB8" w14:textId="048079AF" w:rsidR="00D82EB4" w:rsidRPr="00630B55" w:rsidRDefault="002C02F6" w:rsidP="00630B55">
      <w:pPr>
        <w:pStyle w:val="NoSpacing"/>
        <w:jc w:val="center"/>
        <w:rPr>
          <w:rFonts w:cstheme="minorHAnsi"/>
          <w:b/>
          <w:sz w:val="24"/>
          <w:szCs w:val="24"/>
        </w:rPr>
      </w:pPr>
      <w:hyperlink r:id="rId11" w:history="1">
        <w:r w:rsidR="005B65C4" w:rsidRPr="00630B55">
          <w:rPr>
            <w:rStyle w:val="Hyperlink"/>
            <w:rFonts w:cstheme="minorHAnsi"/>
            <w:b/>
            <w:sz w:val="24"/>
            <w:szCs w:val="24"/>
          </w:rPr>
          <w:t>21st Century Cures Act Information</w:t>
        </w:r>
      </w:hyperlink>
    </w:p>
    <w:p w14:paraId="7A1725E2" w14:textId="1792FB01" w:rsidR="00D831AB" w:rsidRPr="00D83ED9" w:rsidRDefault="00D831AB" w:rsidP="00D831AB">
      <w:pPr>
        <w:pStyle w:val="Heading1"/>
        <w:rPr>
          <w:sz w:val="28"/>
          <w:szCs w:val="28"/>
          <w:lang w:val="en"/>
        </w:rPr>
      </w:pPr>
      <w:r w:rsidRPr="00D83ED9">
        <w:rPr>
          <w:sz w:val="28"/>
          <w:szCs w:val="28"/>
          <w:lang w:val="en"/>
        </w:rPr>
        <w:t>Introduction</w:t>
      </w:r>
    </w:p>
    <w:p w14:paraId="5930A318" w14:textId="7A2867D4" w:rsidR="0037421F" w:rsidRDefault="00EA4142" w:rsidP="0037421F">
      <w:pPr>
        <w:pStyle w:val="NoSpacing"/>
        <w:rPr>
          <w:rFonts w:eastAsia="Times New Roman" w:cstheme="minorHAnsi"/>
          <w:sz w:val="24"/>
          <w:szCs w:val="24"/>
          <w:lang w:val="en"/>
        </w:rPr>
      </w:pPr>
      <w:bookmarkStart w:id="1" w:name="_Hlk23418312"/>
      <w:r w:rsidRPr="00112787">
        <w:rPr>
          <w:rFonts w:eastAsia="Times New Roman" w:cstheme="minorHAnsi"/>
          <w:sz w:val="24"/>
          <w:szCs w:val="24"/>
          <w:lang w:val="en"/>
        </w:rPr>
        <w:t>The Food and Drug Administration (FDA</w:t>
      </w:r>
      <w:r w:rsidR="00487A40">
        <w:rPr>
          <w:rFonts w:eastAsia="Times New Roman" w:cstheme="minorHAnsi"/>
          <w:sz w:val="24"/>
          <w:szCs w:val="24"/>
          <w:lang w:val="en"/>
        </w:rPr>
        <w:t>)</w:t>
      </w:r>
      <w:r w:rsidRPr="00112787">
        <w:rPr>
          <w:rFonts w:eastAsia="Times New Roman" w:cstheme="minorHAnsi"/>
          <w:sz w:val="24"/>
          <w:szCs w:val="24"/>
          <w:lang w:val="en"/>
        </w:rPr>
        <w:t xml:space="preserve"> is the regulatory, scientific, public </w:t>
      </w:r>
      <w:r w:rsidRPr="00630B55">
        <w:rPr>
          <w:rFonts w:eastAsia="Times New Roman" w:cstheme="minorHAnsi"/>
          <w:sz w:val="24"/>
          <w:szCs w:val="24"/>
          <w:lang w:val="en"/>
        </w:rPr>
        <w:t xml:space="preserve">health and consumer protection agency responsible for ensuring all human and animal drugs, medical devices, cosmetics, foods, food additives, drugs and medicated feeds for food producing animals, tobacco and radiation emitting devices </w:t>
      </w:r>
      <w:r w:rsidR="00D17BEB">
        <w:rPr>
          <w:rFonts w:eastAsia="Times New Roman" w:cstheme="minorHAnsi"/>
          <w:sz w:val="24"/>
          <w:szCs w:val="24"/>
          <w:lang w:val="en"/>
        </w:rPr>
        <w:t xml:space="preserve">are </w:t>
      </w:r>
      <w:r w:rsidRPr="00630B55">
        <w:rPr>
          <w:rFonts w:eastAsia="Times New Roman" w:cstheme="minorHAnsi"/>
          <w:sz w:val="24"/>
          <w:szCs w:val="24"/>
          <w:lang w:val="en"/>
        </w:rPr>
        <w:t>safe, and effective.</w:t>
      </w:r>
    </w:p>
    <w:p w14:paraId="2F2365CD" w14:textId="77777777" w:rsidR="0037421F" w:rsidRPr="00112787" w:rsidRDefault="0037421F" w:rsidP="00630B55">
      <w:pPr>
        <w:pStyle w:val="NoSpacing"/>
        <w:rPr>
          <w:rFonts w:eastAsia="Times New Roman" w:cstheme="minorHAnsi"/>
          <w:sz w:val="24"/>
          <w:szCs w:val="24"/>
          <w:lang w:val="en"/>
        </w:rPr>
      </w:pPr>
    </w:p>
    <w:bookmarkEnd w:id="1"/>
    <w:p w14:paraId="3A35425A" w14:textId="1E7AFFE1" w:rsidR="0037421F" w:rsidRPr="009D1851" w:rsidRDefault="009D1851" w:rsidP="00630B55">
      <w:pPr>
        <w:pStyle w:val="NoSpacing"/>
        <w:rPr>
          <w:rFonts w:eastAsia="Times New Roman" w:cstheme="minorHAnsi"/>
          <w:sz w:val="24"/>
          <w:szCs w:val="24"/>
          <w:lang w:val="en"/>
        </w:rPr>
      </w:pPr>
      <w:r w:rsidRPr="009D1851">
        <w:rPr>
          <w:rFonts w:eastAsia="Times New Roman" w:cstheme="minorHAnsi"/>
          <w:sz w:val="24"/>
          <w:szCs w:val="24"/>
          <w:lang w:val="en"/>
        </w:rPr>
        <w:t xml:space="preserve">The Center for Drug Evaluation and Research (CDER) is responsible for regulating prescription drugs, including new drugs, generic drugs, biological products and biosimilars as well as over-the-counter drugs (OTC).  CDER’s drug regulatory responsibilities include premarket review of new drugs and generic drugs; maintenance of the OTC drug monograph system; monitoring of all marketed drug safety and promotion activities; review, monitoring, and enforcement of drug </w:t>
      </w:r>
      <w:r w:rsidRPr="009D1851">
        <w:rPr>
          <w:rFonts w:eastAsia="Times New Roman" w:cstheme="minorHAnsi"/>
          <w:sz w:val="24"/>
          <w:szCs w:val="24"/>
          <w:lang w:val="en"/>
        </w:rPr>
        <w:lastRenderedPageBreak/>
        <w:t xml:space="preserve">quality during the entire drug life cycle; and ensuring drug </w:t>
      </w:r>
      <w:r w:rsidR="006326F7" w:rsidRPr="009D1851">
        <w:rPr>
          <w:rFonts w:eastAsia="Times New Roman" w:cstheme="minorHAnsi"/>
          <w:sz w:val="24"/>
          <w:szCs w:val="24"/>
          <w:lang w:val="en"/>
        </w:rPr>
        <w:t>products</w:t>
      </w:r>
      <w:r w:rsidRPr="009D1851">
        <w:rPr>
          <w:rFonts w:eastAsia="Times New Roman" w:cstheme="minorHAnsi"/>
          <w:sz w:val="24"/>
          <w:szCs w:val="24"/>
          <w:lang w:val="en"/>
        </w:rPr>
        <w:t xml:space="preserve"> in the market comply with the law.</w:t>
      </w:r>
    </w:p>
    <w:p w14:paraId="076DE55E" w14:textId="1E05038B" w:rsidR="009D1851" w:rsidRDefault="009D1851" w:rsidP="00630B55">
      <w:pPr>
        <w:pStyle w:val="NoSpacing"/>
        <w:rPr>
          <w:rFonts w:eastAsia="Times New Roman" w:cstheme="minorHAnsi"/>
          <w:color w:val="FF0000"/>
          <w:sz w:val="24"/>
          <w:szCs w:val="24"/>
          <w:lang w:val="en"/>
        </w:rPr>
      </w:pPr>
    </w:p>
    <w:p w14:paraId="4165AE68" w14:textId="61B98B53" w:rsidR="009D1851" w:rsidRPr="009D1851" w:rsidRDefault="009D1851" w:rsidP="00630B55">
      <w:pPr>
        <w:pStyle w:val="NoSpacing"/>
        <w:rPr>
          <w:sz w:val="24"/>
          <w:szCs w:val="24"/>
          <w:lang w:val="en"/>
        </w:rPr>
      </w:pPr>
      <w:r w:rsidRPr="009D1851">
        <w:rPr>
          <w:sz w:val="24"/>
          <w:szCs w:val="24"/>
          <w:lang w:val="en"/>
        </w:rPr>
        <w:t xml:space="preserve">The Office of Pharmaceutical Quality (OPQ) oversees and coordinates the overall </w:t>
      </w:r>
      <w:r w:rsidR="006326F7" w:rsidRPr="009D1851">
        <w:rPr>
          <w:sz w:val="24"/>
          <w:szCs w:val="24"/>
          <w:lang w:val="en"/>
        </w:rPr>
        <w:t>regulation</w:t>
      </w:r>
      <w:r w:rsidRPr="009D1851">
        <w:rPr>
          <w:sz w:val="24"/>
          <w:szCs w:val="24"/>
          <w:lang w:val="en"/>
        </w:rPr>
        <w:t xml:space="preserve"> of human pharmaceutical quality within CDER, including submission review, manufacturing facility assessment, and surveillance of the quality of marketed pharmaceutical products.</w:t>
      </w:r>
    </w:p>
    <w:p w14:paraId="2AC0F3C7" w14:textId="4754E951" w:rsidR="009D1851" w:rsidRPr="009D1851" w:rsidRDefault="009D1851" w:rsidP="00630B55">
      <w:pPr>
        <w:pStyle w:val="NoSpacing"/>
        <w:rPr>
          <w:sz w:val="24"/>
          <w:szCs w:val="24"/>
          <w:lang w:val="en"/>
        </w:rPr>
      </w:pPr>
    </w:p>
    <w:p w14:paraId="153A25C6" w14:textId="77777777" w:rsidR="00015172" w:rsidRDefault="00015172" w:rsidP="00015172">
      <w:pPr>
        <w:tabs>
          <w:tab w:val="left" w:pos="0"/>
          <w:tab w:val="left" w:pos="360"/>
        </w:tabs>
        <w:spacing w:after="0" w:line="240" w:lineRule="auto"/>
        <w:rPr>
          <w:sz w:val="24"/>
          <w:szCs w:val="24"/>
        </w:rPr>
      </w:pPr>
      <w:r w:rsidRPr="00837C0A">
        <w:rPr>
          <w:sz w:val="24"/>
          <w:szCs w:val="24"/>
        </w:rPr>
        <w:t>The Office of Policy for Pharmaceutical Quality (OPPQ) is responsible for developing and clearly communicating science and risk-based policies and standards related to drug product quality, including application review and inspection. OPPQ will examine current policies, establish new policies, and identify research needs to ensure that drug quality policies support the availability of quality medicines for all Americans.</w:t>
      </w:r>
    </w:p>
    <w:p w14:paraId="14A03F06" w14:textId="6EC8C2A2" w:rsidR="009B4514" w:rsidRPr="00630B55" w:rsidRDefault="00D831AB" w:rsidP="00630B55">
      <w:pPr>
        <w:pStyle w:val="Heading1"/>
        <w:rPr>
          <w:rFonts w:eastAsia="Times New Roman"/>
          <w:lang w:val="en"/>
        </w:rPr>
      </w:pPr>
      <w:r>
        <w:rPr>
          <w:rFonts w:eastAsia="Times New Roman"/>
          <w:lang w:val="en"/>
        </w:rPr>
        <w:t>Duties/Responsibilities</w:t>
      </w:r>
    </w:p>
    <w:p w14:paraId="5C06B518" w14:textId="02A98B8A" w:rsidR="0093435C" w:rsidRPr="006C14C7" w:rsidRDefault="00015172" w:rsidP="00015172">
      <w:pPr>
        <w:autoSpaceDE w:val="0"/>
        <w:autoSpaceDN w:val="0"/>
        <w:adjustRightInd w:val="0"/>
        <w:spacing w:after="0" w:line="240" w:lineRule="auto"/>
        <w:rPr>
          <w:rFonts w:cstheme="minorHAnsi"/>
          <w:sz w:val="24"/>
          <w:szCs w:val="24"/>
        </w:rPr>
      </w:pPr>
      <w:r w:rsidRPr="0030270B">
        <w:rPr>
          <w:rFonts w:cstheme="minorHAnsi"/>
          <w:sz w:val="24"/>
          <w:szCs w:val="24"/>
        </w:rPr>
        <w:t xml:space="preserve">As </w:t>
      </w:r>
      <w:r>
        <w:rPr>
          <w:rFonts w:cstheme="minorHAnsi"/>
          <w:b/>
          <w:sz w:val="24"/>
          <w:szCs w:val="24"/>
        </w:rPr>
        <w:t>Regulatory Council,</w:t>
      </w:r>
      <w:r w:rsidRPr="0030270B">
        <w:rPr>
          <w:rFonts w:cstheme="minorHAnsi"/>
          <w:sz w:val="24"/>
          <w:szCs w:val="24"/>
        </w:rPr>
        <w:t xml:space="preserve"> the incumbent </w:t>
      </w:r>
      <w:r w:rsidRPr="0059556C">
        <w:rPr>
          <w:rFonts w:cstheme="minorHAnsi"/>
          <w:sz w:val="24"/>
          <w:szCs w:val="24"/>
        </w:rPr>
        <w:t xml:space="preserve">assumes primary responsibility for ensuring that </w:t>
      </w:r>
      <w:r>
        <w:rPr>
          <w:rFonts w:cstheme="minorHAnsi"/>
          <w:sz w:val="24"/>
          <w:szCs w:val="24"/>
        </w:rPr>
        <w:t>r</w:t>
      </w:r>
      <w:r w:rsidRPr="0059556C">
        <w:rPr>
          <w:rFonts w:cstheme="minorHAnsi"/>
          <w:sz w:val="24"/>
          <w:szCs w:val="24"/>
        </w:rPr>
        <w:t>egulations and policies developed in the assigned area are consistent with statutory requirements and existing policy; that their need is justified, and that scientific and regulatory decisions have been appropriately documented.</w:t>
      </w:r>
      <w:r w:rsidR="00A74881" w:rsidRPr="00A74881">
        <w:t xml:space="preserve"> </w:t>
      </w:r>
    </w:p>
    <w:p w14:paraId="053EA467" w14:textId="77777777" w:rsidR="0093435C" w:rsidRDefault="0093435C" w:rsidP="005D4F5D">
      <w:pPr>
        <w:pStyle w:val="NoSpacing"/>
        <w:rPr>
          <w:rFonts w:cstheme="minorHAnsi"/>
          <w:sz w:val="24"/>
          <w:szCs w:val="24"/>
        </w:rPr>
      </w:pPr>
    </w:p>
    <w:p w14:paraId="618A3C4D" w14:textId="77777777" w:rsidR="00015172" w:rsidRPr="0059556C" w:rsidRDefault="00015172" w:rsidP="00015172">
      <w:pPr>
        <w:pStyle w:val="NoSpacing"/>
        <w:numPr>
          <w:ilvl w:val="0"/>
          <w:numId w:val="30"/>
        </w:numPr>
        <w:rPr>
          <w:rFonts w:cstheme="minorHAnsi"/>
          <w:sz w:val="24"/>
          <w:szCs w:val="24"/>
        </w:rPr>
      </w:pPr>
      <w:r w:rsidRPr="0059556C">
        <w:rPr>
          <w:rFonts w:cstheme="minorHAnsi"/>
          <w:sz w:val="24"/>
          <w:szCs w:val="24"/>
        </w:rPr>
        <w:t>Drafts or critically reviews documents embodying policy and program proposals and decisions. These documents state or interpret Center or FDA policy for the regulated industry and other affected groups and receive minimal review before transmittal to Center management.</w:t>
      </w:r>
    </w:p>
    <w:p w14:paraId="1F331910" w14:textId="77777777" w:rsidR="00015172" w:rsidRPr="0059556C" w:rsidRDefault="00015172" w:rsidP="00015172">
      <w:pPr>
        <w:pStyle w:val="NoSpacing"/>
        <w:numPr>
          <w:ilvl w:val="0"/>
          <w:numId w:val="30"/>
        </w:numPr>
        <w:rPr>
          <w:rFonts w:cstheme="minorHAnsi"/>
          <w:sz w:val="24"/>
          <w:szCs w:val="24"/>
        </w:rPr>
      </w:pPr>
      <w:r w:rsidRPr="0059556C">
        <w:rPr>
          <w:rFonts w:cstheme="minorHAnsi"/>
          <w:sz w:val="24"/>
          <w:szCs w:val="24"/>
        </w:rPr>
        <w:t>Directs analyses of proposed changes to agency regulations which affect the programs, functions, and activities of the branch. Implements changes and additions consistent with new legislation or regulations.</w:t>
      </w:r>
    </w:p>
    <w:p w14:paraId="219E4F16" w14:textId="77777777" w:rsidR="00015172" w:rsidRPr="0059556C" w:rsidRDefault="00015172" w:rsidP="00015172">
      <w:pPr>
        <w:pStyle w:val="NoSpacing"/>
        <w:numPr>
          <w:ilvl w:val="0"/>
          <w:numId w:val="30"/>
        </w:numPr>
        <w:rPr>
          <w:rFonts w:cstheme="minorHAnsi"/>
          <w:sz w:val="24"/>
          <w:szCs w:val="24"/>
        </w:rPr>
      </w:pPr>
      <w:r w:rsidRPr="0059556C">
        <w:rPr>
          <w:rFonts w:cstheme="minorHAnsi"/>
          <w:sz w:val="24"/>
          <w:szCs w:val="24"/>
        </w:rPr>
        <w:t>Serves as an expert consultant in legal/regulatory matters and is frequently called on to advise others concerning FDA statutes and regulations related to quality.</w:t>
      </w:r>
    </w:p>
    <w:p w14:paraId="5338326C" w14:textId="77777777" w:rsidR="00015172" w:rsidRPr="0059556C" w:rsidRDefault="00015172" w:rsidP="00015172">
      <w:pPr>
        <w:pStyle w:val="NoSpacing"/>
        <w:numPr>
          <w:ilvl w:val="0"/>
          <w:numId w:val="30"/>
        </w:numPr>
        <w:rPr>
          <w:rFonts w:cstheme="minorHAnsi"/>
          <w:sz w:val="24"/>
          <w:szCs w:val="24"/>
        </w:rPr>
      </w:pPr>
      <w:r w:rsidRPr="0059556C">
        <w:rPr>
          <w:rFonts w:cstheme="minorHAnsi"/>
          <w:sz w:val="24"/>
          <w:szCs w:val="24"/>
        </w:rPr>
        <w:t>Prepares and reviews replies to correspondence from the regulated industry, members of Congress, and other interested persons on legal/regulatory issues that are industry-wide in scope or have broad health-policy implications and that concern precedent-setting interpretations of FDA policy.</w:t>
      </w:r>
    </w:p>
    <w:p w14:paraId="474CD954" w14:textId="77777777" w:rsidR="003662E4" w:rsidRPr="00630B55" w:rsidRDefault="003662E4">
      <w:pPr>
        <w:pStyle w:val="NoSpacing"/>
        <w:rPr>
          <w:rFonts w:cstheme="minorHAnsi"/>
          <w:sz w:val="24"/>
          <w:szCs w:val="24"/>
          <w:u w:color="000000"/>
        </w:rPr>
      </w:pPr>
    </w:p>
    <w:p w14:paraId="7433DC33" w14:textId="094295F3" w:rsidR="00D831AB" w:rsidRPr="00D43D15" w:rsidRDefault="00D831AB" w:rsidP="00D831AB">
      <w:pPr>
        <w:pStyle w:val="NoSpacing"/>
        <w:rPr>
          <w:rFonts w:cstheme="minorHAnsi"/>
          <w:sz w:val="24"/>
          <w:szCs w:val="24"/>
        </w:rPr>
      </w:pPr>
      <w:r w:rsidRPr="00D43D15">
        <w:rPr>
          <w:rFonts w:cstheme="minorHAnsi"/>
          <w:sz w:val="24"/>
          <w:szCs w:val="24"/>
        </w:rPr>
        <w:t xml:space="preserve">Supervisory </w:t>
      </w:r>
      <w:r w:rsidR="003662E4">
        <w:rPr>
          <w:rFonts w:cstheme="minorHAnsi"/>
          <w:sz w:val="24"/>
          <w:szCs w:val="24"/>
        </w:rPr>
        <w:t>R</w:t>
      </w:r>
      <w:r w:rsidRPr="00D43D15">
        <w:rPr>
          <w:rFonts w:cstheme="minorHAnsi"/>
          <w:sz w:val="24"/>
          <w:szCs w:val="24"/>
        </w:rPr>
        <w:t>esponsibilities:</w:t>
      </w:r>
      <w:r w:rsidRPr="005B65C4">
        <w:rPr>
          <w:rFonts w:cstheme="minorHAnsi"/>
          <w:sz w:val="24"/>
          <w:szCs w:val="24"/>
        </w:rPr>
        <w:t xml:space="preserve"> </w:t>
      </w:r>
      <w:r w:rsidR="0093435C">
        <w:rPr>
          <w:rFonts w:cstheme="minorHAnsi"/>
          <w:sz w:val="24"/>
          <w:szCs w:val="24"/>
        </w:rPr>
        <w:t>n/a</w:t>
      </w:r>
    </w:p>
    <w:p w14:paraId="4CDE0757" w14:textId="7D913E0C" w:rsidR="003662E4" w:rsidRPr="00D83ED9" w:rsidRDefault="003662E4" w:rsidP="00630B55">
      <w:pPr>
        <w:pStyle w:val="Heading1"/>
        <w:rPr>
          <w:sz w:val="28"/>
          <w:szCs w:val="28"/>
        </w:rPr>
      </w:pPr>
      <w:r w:rsidRPr="00D83ED9">
        <w:rPr>
          <w:sz w:val="28"/>
          <w:szCs w:val="28"/>
        </w:rPr>
        <w:t>Conditions of Employment</w:t>
      </w:r>
    </w:p>
    <w:p w14:paraId="7B02A90A" w14:textId="77777777" w:rsidR="003662E4" w:rsidRPr="003662E4" w:rsidRDefault="003662E4" w:rsidP="00630B55">
      <w:pPr>
        <w:pStyle w:val="NoSpacing"/>
        <w:numPr>
          <w:ilvl w:val="0"/>
          <w:numId w:val="27"/>
        </w:numPr>
        <w:rPr>
          <w:rFonts w:cstheme="minorHAnsi"/>
          <w:sz w:val="24"/>
          <w:szCs w:val="24"/>
        </w:rPr>
      </w:pPr>
      <w:r w:rsidRPr="003662E4">
        <w:rPr>
          <w:rFonts w:cstheme="minorHAnsi"/>
          <w:sz w:val="24"/>
          <w:szCs w:val="24"/>
        </w:rPr>
        <w:t>U.S. Citizenship requirement or proof of being a U.S. National must be met by closing date.</w:t>
      </w:r>
    </w:p>
    <w:p w14:paraId="301BD3C1" w14:textId="77777777" w:rsidR="003662E4" w:rsidRPr="003662E4" w:rsidRDefault="003662E4" w:rsidP="00630B55">
      <w:pPr>
        <w:pStyle w:val="NoSpacing"/>
        <w:numPr>
          <w:ilvl w:val="0"/>
          <w:numId w:val="27"/>
        </w:numPr>
        <w:rPr>
          <w:rFonts w:cstheme="minorHAnsi"/>
          <w:sz w:val="24"/>
          <w:szCs w:val="24"/>
        </w:rPr>
      </w:pPr>
      <w:r w:rsidRPr="003662E4">
        <w:rPr>
          <w:rFonts w:cstheme="minorHAnsi"/>
          <w:sz w:val="24"/>
          <w:szCs w:val="24"/>
        </w:rPr>
        <w:t>Employment is subject to the successful completion of a background investigation, verification of qualifications, completion of onboarding forms, submission of required documents, and any other job-related requirement before or after appointment.</w:t>
      </w:r>
    </w:p>
    <w:p w14:paraId="369754FA" w14:textId="422742DD" w:rsidR="003662E4" w:rsidRDefault="003662E4" w:rsidP="003662E4">
      <w:pPr>
        <w:pStyle w:val="NoSpacing"/>
        <w:numPr>
          <w:ilvl w:val="0"/>
          <w:numId w:val="27"/>
        </w:numPr>
        <w:rPr>
          <w:rFonts w:cstheme="minorHAnsi"/>
          <w:sz w:val="24"/>
          <w:szCs w:val="24"/>
        </w:rPr>
      </w:pPr>
      <w:r w:rsidRPr="003662E4">
        <w:rPr>
          <w:rFonts w:cstheme="minorHAnsi"/>
          <w:sz w:val="24"/>
          <w:szCs w:val="24"/>
        </w:rPr>
        <w:t>Applicants must meet all qualification requirements by the closing date of this announcement.</w:t>
      </w:r>
    </w:p>
    <w:p w14:paraId="773CFCE9" w14:textId="17414A64" w:rsidR="00D539A9" w:rsidRDefault="00D539A9" w:rsidP="003662E4">
      <w:pPr>
        <w:pStyle w:val="NoSpacing"/>
        <w:numPr>
          <w:ilvl w:val="0"/>
          <w:numId w:val="27"/>
        </w:numPr>
        <w:rPr>
          <w:rFonts w:cstheme="minorHAnsi"/>
          <w:sz w:val="24"/>
          <w:szCs w:val="24"/>
        </w:rPr>
      </w:pPr>
      <w:r w:rsidRPr="00D539A9">
        <w:rPr>
          <w:rFonts w:cstheme="minorHAnsi"/>
          <w:sz w:val="24"/>
          <w:szCs w:val="24"/>
        </w:rPr>
        <w:lastRenderedPageBreak/>
        <w:t>Direct Deposit: You will be required to have all federal salary payments electronically deposited into a bank account with a financial institution of your choice.</w:t>
      </w:r>
    </w:p>
    <w:p w14:paraId="3ECF92DA" w14:textId="74312201" w:rsidR="00D539A9" w:rsidRPr="003662E4" w:rsidRDefault="00D539A9" w:rsidP="00630B55">
      <w:pPr>
        <w:pStyle w:val="NoSpacing"/>
        <w:numPr>
          <w:ilvl w:val="0"/>
          <w:numId w:val="27"/>
        </w:numPr>
        <w:rPr>
          <w:rFonts w:cstheme="minorHAnsi"/>
          <w:sz w:val="24"/>
          <w:szCs w:val="24"/>
        </w:rPr>
      </w:pPr>
      <w:r w:rsidRPr="00D539A9">
        <w:rPr>
          <w:rFonts w:cstheme="minorHAnsi"/>
          <w:sz w:val="24"/>
          <w:szCs w:val="24"/>
        </w:rPr>
        <w:t>FDA participates in e-Verify: All new hires must complete the I-9 form; this information will be processed through e-Verify to determine your employment eligibility. If a discrepancy arises, you must take affirmative steps to resolve the matter.</w:t>
      </w:r>
    </w:p>
    <w:p w14:paraId="66A3C7B2" w14:textId="54820BB5" w:rsidR="003662E4" w:rsidRDefault="003662E4" w:rsidP="003662E4">
      <w:pPr>
        <w:pStyle w:val="NoSpacing"/>
        <w:numPr>
          <w:ilvl w:val="0"/>
          <w:numId w:val="27"/>
        </w:numPr>
        <w:rPr>
          <w:rFonts w:cstheme="minorHAnsi"/>
          <w:sz w:val="24"/>
          <w:szCs w:val="24"/>
        </w:rPr>
      </w:pPr>
      <w:r w:rsidRPr="003662E4">
        <w:rPr>
          <w:rFonts w:cstheme="minorHAnsi"/>
          <w:sz w:val="24"/>
          <w:szCs w:val="24"/>
        </w:rPr>
        <w:t>Males born after December 31, 1959 must be registered with the Selective Service.</w:t>
      </w:r>
    </w:p>
    <w:p w14:paraId="1C08107F" w14:textId="7B12F3B3" w:rsidR="00E24171" w:rsidRPr="003662E4" w:rsidRDefault="0093435C" w:rsidP="00630B55">
      <w:pPr>
        <w:pStyle w:val="NoSpacing"/>
        <w:numPr>
          <w:ilvl w:val="0"/>
          <w:numId w:val="27"/>
        </w:numPr>
        <w:rPr>
          <w:rFonts w:cstheme="minorHAnsi"/>
          <w:sz w:val="24"/>
          <w:szCs w:val="24"/>
        </w:rPr>
      </w:pPr>
      <w:r>
        <w:rPr>
          <w:rFonts w:cstheme="minorHAnsi"/>
          <w:sz w:val="24"/>
          <w:szCs w:val="24"/>
        </w:rPr>
        <w:t>One-year</w:t>
      </w:r>
      <w:r w:rsidR="00E24171">
        <w:rPr>
          <w:rFonts w:cstheme="minorHAnsi"/>
          <w:sz w:val="24"/>
          <w:szCs w:val="24"/>
        </w:rPr>
        <w:t xml:space="preserve"> probationary period may be required. </w:t>
      </w:r>
    </w:p>
    <w:p w14:paraId="6C41F8F7" w14:textId="3342B11F" w:rsidR="003662E4" w:rsidRDefault="003662E4" w:rsidP="003662E4">
      <w:pPr>
        <w:pStyle w:val="NoSpacing"/>
        <w:numPr>
          <w:ilvl w:val="0"/>
          <w:numId w:val="27"/>
        </w:numPr>
        <w:rPr>
          <w:rFonts w:cstheme="minorHAnsi"/>
          <w:sz w:val="24"/>
          <w:szCs w:val="24"/>
        </w:rPr>
      </w:pPr>
      <w:r w:rsidRPr="003662E4">
        <w:rPr>
          <w:rFonts w:cstheme="minorHAnsi"/>
          <w:sz w:val="24"/>
          <w:szCs w:val="24"/>
        </w:rPr>
        <w:t>Financial Disclosure</w:t>
      </w:r>
      <w:r>
        <w:rPr>
          <w:rFonts w:cstheme="minorHAnsi"/>
          <w:sz w:val="24"/>
          <w:szCs w:val="24"/>
        </w:rPr>
        <w:t xml:space="preserve"> may be required.</w:t>
      </w:r>
    </w:p>
    <w:p w14:paraId="2091CB5B" w14:textId="32DC077F" w:rsidR="003662E4" w:rsidRPr="00D43D15" w:rsidRDefault="003662E4" w:rsidP="00630B55">
      <w:pPr>
        <w:pStyle w:val="NoSpacing"/>
        <w:numPr>
          <w:ilvl w:val="0"/>
          <w:numId w:val="27"/>
        </w:numPr>
        <w:rPr>
          <w:rFonts w:cstheme="minorHAnsi"/>
          <w:sz w:val="24"/>
          <w:szCs w:val="24"/>
        </w:rPr>
      </w:pPr>
      <w:r>
        <w:rPr>
          <w:rFonts w:cstheme="minorHAnsi"/>
          <w:sz w:val="24"/>
          <w:szCs w:val="24"/>
        </w:rPr>
        <w:t xml:space="preserve">Ethics Clearance may be required. </w:t>
      </w:r>
    </w:p>
    <w:p w14:paraId="4F8F713C" w14:textId="48F0E3D8" w:rsidR="00F23440" w:rsidRPr="008E2CA0" w:rsidRDefault="00D539A9" w:rsidP="008E2CA0">
      <w:pPr>
        <w:pStyle w:val="NoSpacing"/>
        <w:numPr>
          <w:ilvl w:val="0"/>
          <w:numId w:val="27"/>
        </w:numPr>
        <w:rPr>
          <w:rFonts w:cstheme="minorHAnsi"/>
          <w:color w:val="FF0000"/>
          <w:sz w:val="24"/>
          <w:szCs w:val="24"/>
        </w:rPr>
      </w:pPr>
      <w:r>
        <w:rPr>
          <w:rFonts w:cstheme="minorHAnsi"/>
          <w:sz w:val="24"/>
          <w:szCs w:val="24"/>
        </w:rPr>
        <w:t>Background Investigation/</w:t>
      </w:r>
      <w:r w:rsidR="003662E4" w:rsidRPr="00BB11BC">
        <w:rPr>
          <w:rFonts w:cstheme="minorHAnsi"/>
          <w:sz w:val="24"/>
          <w:szCs w:val="24"/>
        </w:rPr>
        <w:t>Security Clearance</w:t>
      </w:r>
      <w:r w:rsidR="00BB11BC">
        <w:rPr>
          <w:rFonts w:cstheme="minorHAnsi"/>
          <w:sz w:val="24"/>
          <w:szCs w:val="24"/>
        </w:rPr>
        <w:t xml:space="preserve"> is required.</w:t>
      </w:r>
      <w:r w:rsidR="003662E4" w:rsidRPr="00BB11BC">
        <w:rPr>
          <w:rFonts w:cstheme="minorHAnsi"/>
          <w:sz w:val="24"/>
          <w:szCs w:val="24"/>
        </w:rPr>
        <w:t xml:space="preserve"> </w:t>
      </w:r>
      <w:r w:rsidRPr="00D539A9">
        <w:rPr>
          <w:rFonts w:cstheme="minorHAnsi"/>
          <w:sz w:val="24"/>
          <w:szCs w:val="24"/>
        </w:rPr>
        <w:t xml:space="preserve">All employees must pass a security investigation. Failing to pass the background check may be grounds for removal or legal action. If hired, you may be subject to additional investigations at a later time. </w:t>
      </w:r>
    </w:p>
    <w:p w14:paraId="1B1B0DAF" w14:textId="71339B9C" w:rsidR="00BB11BC" w:rsidRPr="00D83ED9" w:rsidRDefault="00BB11BC" w:rsidP="00BB11BC">
      <w:pPr>
        <w:pStyle w:val="Heading1"/>
        <w:rPr>
          <w:rFonts w:eastAsia="Times New Roman"/>
          <w:sz w:val="28"/>
          <w:szCs w:val="28"/>
        </w:rPr>
      </w:pPr>
      <w:r w:rsidRPr="00D83ED9">
        <w:rPr>
          <w:rFonts w:eastAsia="Times New Roman"/>
          <w:sz w:val="28"/>
          <w:szCs w:val="28"/>
        </w:rPr>
        <w:t>Qualifications</w:t>
      </w:r>
    </w:p>
    <w:p w14:paraId="765BCD9C" w14:textId="77777777" w:rsidR="00816010" w:rsidRPr="00240F4B" w:rsidRDefault="00816010" w:rsidP="00816010">
      <w:pPr>
        <w:rPr>
          <w:sz w:val="24"/>
          <w:szCs w:val="24"/>
        </w:rPr>
      </w:pPr>
      <w:r w:rsidRPr="00240F4B">
        <w:rPr>
          <w:sz w:val="24"/>
          <w:szCs w:val="24"/>
        </w:rPr>
        <w:t>To be placed into a Cures position, candidates must meet the following criteria:</w:t>
      </w:r>
    </w:p>
    <w:p w14:paraId="3AEBCFD6" w14:textId="77777777" w:rsidR="00816010" w:rsidRPr="00240F4B" w:rsidRDefault="00816010" w:rsidP="00816010">
      <w:pPr>
        <w:pStyle w:val="ListParagraph"/>
        <w:numPr>
          <w:ilvl w:val="0"/>
          <w:numId w:val="29"/>
        </w:numPr>
        <w:rPr>
          <w:sz w:val="24"/>
          <w:szCs w:val="24"/>
        </w:rPr>
      </w:pPr>
      <w:r w:rsidRPr="00240F4B">
        <w:rPr>
          <w:sz w:val="24"/>
          <w:szCs w:val="24"/>
        </w:rPr>
        <w:t>Scientific, Technical, and Professional Fields</w:t>
      </w:r>
      <w:bookmarkStart w:id="2" w:name="_Hlk47532536"/>
    </w:p>
    <w:bookmarkEnd w:id="2"/>
    <w:p w14:paraId="03910975" w14:textId="77777777" w:rsidR="00816010" w:rsidRPr="00240F4B" w:rsidRDefault="00816010" w:rsidP="00816010">
      <w:pPr>
        <w:pStyle w:val="ListNumber2"/>
        <w:numPr>
          <w:ilvl w:val="0"/>
          <w:numId w:val="29"/>
        </w:numPr>
        <w:rPr>
          <w:sz w:val="24"/>
          <w:szCs w:val="24"/>
        </w:rPr>
      </w:pPr>
      <w:r w:rsidRPr="00240F4B">
        <w:rPr>
          <w:sz w:val="24"/>
          <w:szCs w:val="24"/>
        </w:rPr>
        <w:t>Qualified and Outstanding Candidates</w:t>
      </w:r>
    </w:p>
    <w:p w14:paraId="6E247045" w14:textId="77777777" w:rsidR="00816010" w:rsidRPr="00240F4B" w:rsidRDefault="00816010" w:rsidP="00816010">
      <w:pPr>
        <w:pStyle w:val="ListNumber3"/>
        <w:numPr>
          <w:ilvl w:val="1"/>
          <w:numId w:val="29"/>
        </w:numPr>
        <w:rPr>
          <w:sz w:val="24"/>
          <w:szCs w:val="24"/>
        </w:rPr>
      </w:pPr>
      <w:r w:rsidRPr="00240F4B">
        <w:rPr>
          <w:b/>
          <w:i/>
          <w:sz w:val="24"/>
          <w:szCs w:val="24"/>
        </w:rPr>
        <w:t>Qualified</w:t>
      </w:r>
      <w:r w:rsidRPr="00240F4B">
        <w:rPr>
          <w:sz w:val="24"/>
          <w:szCs w:val="24"/>
        </w:rPr>
        <w:t xml:space="preserve"> applies to all candidates for Cures appointments. The FDA OTS will use the basic requirements defined in the </w:t>
      </w:r>
      <w:hyperlink r:id="rId12" w:history="1">
        <w:r w:rsidRPr="00240F4B">
          <w:rPr>
            <w:rStyle w:val="Hyperlink"/>
            <w:sz w:val="24"/>
            <w:szCs w:val="24"/>
          </w:rPr>
          <w:t>OPM Qualification Standards</w:t>
        </w:r>
      </w:hyperlink>
      <w:r w:rsidRPr="00240F4B">
        <w:rPr>
          <w:sz w:val="24"/>
          <w:szCs w:val="24"/>
        </w:rPr>
        <w:t xml:space="preserve"> as a baseline for comparing experience levels and other candidate attributes for relevant positions.</w:t>
      </w:r>
    </w:p>
    <w:p w14:paraId="06F3EBB3" w14:textId="77777777" w:rsidR="00816010" w:rsidRPr="00900069" w:rsidRDefault="00816010" w:rsidP="00816010">
      <w:pPr>
        <w:pStyle w:val="ListNumber3"/>
        <w:numPr>
          <w:ilvl w:val="1"/>
          <w:numId w:val="29"/>
        </w:numPr>
        <w:rPr>
          <w:sz w:val="24"/>
          <w:szCs w:val="24"/>
        </w:rPr>
      </w:pPr>
      <w:r w:rsidRPr="00900069">
        <w:rPr>
          <w:b/>
          <w:i/>
          <w:sz w:val="24"/>
          <w:szCs w:val="24"/>
        </w:rPr>
        <w:t>Outstanding</w:t>
      </w:r>
      <w:r w:rsidRPr="00900069">
        <w:rPr>
          <w:sz w:val="24"/>
          <w:szCs w:val="24"/>
        </w:rPr>
        <w:t xml:space="preserve"> candidates can be defined by existing outstanding work experience, outstanding performance rating, or both.</w:t>
      </w:r>
    </w:p>
    <w:p w14:paraId="6454F651" w14:textId="77777777" w:rsidR="00816010" w:rsidRDefault="00816010" w:rsidP="00D62813">
      <w:pPr>
        <w:pStyle w:val="NoSpacing"/>
        <w:rPr>
          <w:sz w:val="24"/>
          <w:szCs w:val="24"/>
        </w:rPr>
      </w:pPr>
    </w:p>
    <w:p w14:paraId="63E5AD1A" w14:textId="7B24237A" w:rsidR="00D62813" w:rsidRPr="00630B55" w:rsidRDefault="00487A40" w:rsidP="00D62813">
      <w:pPr>
        <w:pStyle w:val="NoSpacing"/>
        <w:rPr>
          <w:i/>
          <w:sz w:val="24"/>
          <w:szCs w:val="24"/>
        </w:rPr>
      </w:pPr>
      <w:r>
        <w:rPr>
          <w:sz w:val="24"/>
          <w:szCs w:val="24"/>
        </w:rPr>
        <w:t>T</w:t>
      </w:r>
      <w:r w:rsidR="00D62813" w:rsidRPr="00630B55">
        <w:rPr>
          <w:sz w:val="24"/>
          <w:szCs w:val="24"/>
        </w:rPr>
        <w:t xml:space="preserve">o qualify for this Title 21 Cures position, the candidate(s) must meet the following </w:t>
      </w:r>
      <w:r w:rsidR="00D62813" w:rsidRPr="00630B55">
        <w:rPr>
          <w:b/>
          <w:sz w:val="24"/>
          <w:szCs w:val="24"/>
          <w:u w:val="single"/>
        </w:rPr>
        <w:t>required</w:t>
      </w:r>
      <w:r w:rsidR="00D62813" w:rsidRPr="00630B55">
        <w:rPr>
          <w:sz w:val="24"/>
          <w:szCs w:val="24"/>
        </w:rPr>
        <w:t xml:space="preserve"> qualifications. </w:t>
      </w:r>
      <w:r w:rsidR="00FB5CF5" w:rsidRPr="00630B55">
        <w:rPr>
          <w:i/>
          <w:sz w:val="24"/>
          <w:szCs w:val="24"/>
        </w:rPr>
        <w:t xml:space="preserve">Please note: </w:t>
      </w:r>
      <w:r w:rsidR="00867834" w:rsidRPr="00FB5CF5">
        <w:rPr>
          <w:i/>
          <w:sz w:val="24"/>
          <w:szCs w:val="24"/>
        </w:rPr>
        <w:t>A</w:t>
      </w:r>
      <w:r w:rsidR="00D62813" w:rsidRPr="00630B55">
        <w:rPr>
          <w:i/>
          <w:sz w:val="24"/>
          <w:szCs w:val="24"/>
        </w:rPr>
        <w:t xml:space="preserve">dditional education and experience listed that is not indicated as </w:t>
      </w:r>
      <w:r w:rsidR="00D62813" w:rsidRPr="00630B55">
        <w:rPr>
          <w:i/>
          <w:sz w:val="24"/>
          <w:szCs w:val="24"/>
          <w:u w:val="single"/>
        </w:rPr>
        <w:t>required</w:t>
      </w:r>
      <w:r w:rsidR="00D62813" w:rsidRPr="00630B55">
        <w:rPr>
          <w:i/>
          <w:sz w:val="24"/>
          <w:szCs w:val="24"/>
        </w:rPr>
        <w:t xml:space="preserve"> is preferable and desired. Candidates who do not meet the “desired” criteria will </w:t>
      </w:r>
      <w:r w:rsidR="00D62813" w:rsidRPr="00630B55">
        <w:rPr>
          <w:i/>
          <w:sz w:val="24"/>
          <w:szCs w:val="24"/>
          <w:u w:val="single"/>
        </w:rPr>
        <w:t>not</w:t>
      </w:r>
      <w:r w:rsidR="00D62813" w:rsidRPr="00630B55">
        <w:rPr>
          <w:i/>
          <w:sz w:val="24"/>
          <w:szCs w:val="24"/>
        </w:rPr>
        <w:t xml:space="preserve"> be excluded from consideration</w:t>
      </w:r>
      <w:r w:rsidR="00FB5CF5">
        <w:rPr>
          <w:i/>
          <w:sz w:val="24"/>
          <w:szCs w:val="24"/>
        </w:rPr>
        <w:t xml:space="preserve"> for this position</w:t>
      </w:r>
      <w:r w:rsidR="00D62813" w:rsidRPr="00630B55">
        <w:rPr>
          <w:i/>
          <w:sz w:val="24"/>
          <w:szCs w:val="24"/>
        </w:rPr>
        <w:t>.</w:t>
      </w:r>
    </w:p>
    <w:p w14:paraId="5889CAD8" w14:textId="77777777" w:rsidR="00D62813" w:rsidRPr="00D62813" w:rsidRDefault="00D62813" w:rsidP="00630B55">
      <w:pPr>
        <w:pStyle w:val="NoSpacing"/>
      </w:pPr>
    </w:p>
    <w:p w14:paraId="615C83F2" w14:textId="211C0447" w:rsidR="004D58C3" w:rsidRDefault="004D58C3" w:rsidP="004D58C3">
      <w:pPr>
        <w:pStyle w:val="NoSpacing"/>
        <w:rPr>
          <w:rFonts w:cstheme="minorHAnsi"/>
          <w:sz w:val="24"/>
          <w:szCs w:val="24"/>
          <w:u w:val="single"/>
          <w:lang w:val="en"/>
        </w:rPr>
      </w:pPr>
      <w:r w:rsidRPr="00630B55">
        <w:rPr>
          <w:rFonts w:cstheme="minorHAnsi"/>
          <w:b/>
          <w:sz w:val="24"/>
          <w:szCs w:val="24"/>
          <w:u w:val="single"/>
          <w:lang w:val="en"/>
        </w:rPr>
        <w:t>Education Requirement:</w:t>
      </w:r>
      <w:r>
        <w:rPr>
          <w:rFonts w:cstheme="minorHAnsi"/>
          <w:sz w:val="24"/>
          <w:szCs w:val="24"/>
          <w:u w:val="single"/>
          <w:lang w:val="en"/>
        </w:rPr>
        <w:t xml:space="preserve"> </w:t>
      </w:r>
    </w:p>
    <w:p w14:paraId="5D22D659" w14:textId="2ED833F4" w:rsidR="004D58C3" w:rsidRPr="00015172" w:rsidRDefault="002C02F6" w:rsidP="00015172">
      <w:pPr>
        <w:pStyle w:val="NoSpacing"/>
        <w:rPr>
          <w:sz w:val="24"/>
          <w:szCs w:val="24"/>
        </w:rPr>
      </w:pPr>
      <w:hyperlink r:id="rId13" w:history="1">
        <w:r w:rsidR="00015172" w:rsidRPr="00C30095">
          <w:rPr>
            <w:rStyle w:val="Hyperlink"/>
            <w:sz w:val="24"/>
            <w:szCs w:val="24"/>
          </w:rPr>
          <w:t>Miscellaneous Administration and Program Series, AD, 0301</w:t>
        </w:r>
      </w:hyperlink>
    </w:p>
    <w:p w14:paraId="1A02F20E" w14:textId="77777777" w:rsidR="00015172" w:rsidRPr="00D43D15" w:rsidRDefault="00015172" w:rsidP="00015172">
      <w:pPr>
        <w:pStyle w:val="NoSpacing"/>
        <w:rPr>
          <w:rFonts w:cstheme="minorHAnsi"/>
          <w:sz w:val="24"/>
          <w:szCs w:val="24"/>
          <w:lang w:val="en"/>
        </w:rPr>
      </w:pPr>
    </w:p>
    <w:p w14:paraId="5CD0B06A" w14:textId="7CD818F6" w:rsidR="00BC4771" w:rsidRDefault="00D62813" w:rsidP="005D4F5D">
      <w:pPr>
        <w:pStyle w:val="NoSpacing"/>
        <w:rPr>
          <w:rFonts w:cstheme="minorHAnsi"/>
          <w:sz w:val="24"/>
          <w:szCs w:val="24"/>
          <w:lang w:val="en"/>
        </w:rPr>
      </w:pPr>
      <w:r w:rsidRPr="00D43D15">
        <w:rPr>
          <w:rFonts w:cstheme="minorHAnsi"/>
          <w:sz w:val="24"/>
          <w:szCs w:val="24"/>
          <w:u w:val="single"/>
          <w:lang w:val="en"/>
        </w:rPr>
        <w:t>Desir</w:t>
      </w:r>
      <w:r>
        <w:rPr>
          <w:rFonts w:cstheme="minorHAnsi"/>
          <w:sz w:val="24"/>
          <w:szCs w:val="24"/>
          <w:u w:val="single"/>
          <w:lang w:val="en"/>
        </w:rPr>
        <w:t xml:space="preserve">ed </w:t>
      </w:r>
      <w:r w:rsidR="00BC4771">
        <w:rPr>
          <w:rFonts w:cstheme="minorHAnsi"/>
          <w:sz w:val="24"/>
          <w:szCs w:val="24"/>
          <w:u w:val="single"/>
          <w:lang w:val="en"/>
        </w:rPr>
        <w:t xml:space="preserve">Education: </w:t>
      </w:r>
      <w:r w:rsidRPr="00D43D15">
        <w:rPr>
          <w:rFonts w:cstheme="minorHAnsi"/>
          <w:sz w:val="24"/>
          <w:szCs w:val="24"/>
          <w:lang w:val="en"/>
        </w:rPr>
        <w:t xml:space="preserve">: </w:t>
      </w:r>
      <w:r w:rsidR="00BC4771">
        <w:rPr>
          <w:rFonts w:cstheme="minorHAnsi"/>
          <w:sz w:val="24"/>
          <w:szCs w:val="24"/>
          <w:lang w:val="en"/>
        </w:rPr>
        <w:t>The ideal candidate will possess</w:t>
      </w:r>
      <w:r w:rsidR="005D4F5D">
        <w:rPr>
          <w:rFonts w:cstheme="minorHAnsi"/>
          <w:sz w:val="24"/>
          <w:szCs w:val="24"/>
          <w:lang w:val="en"/>
        </w:rPr>
        <w:t xml:space="preserve"> </w:t>
      </w:r>
      <w:r w:rsidR="000D709B">
        <w:rPr>
          <w:rFonts w:cstheme="minorHAnsi"/>
          <w:sz w:val="24"/>
          <w:szCs w:val="24"/>
          <w:lang w:val="en"/>
        </w:rPr>
        <w:t>a graduate level or higher degree in a technical field from an accredited institution</w:t>
      </w:r>
      <w:r w:rsidR="00BC4771">
        <w:rPr>
          <w:rFonts w:cstheme="minorHAnsi"/>
          <w:sz w:val="24"/>
          <w:szCs w:val="24"/>
          <w:lang w:val="en"/>
        </w:rPr>
        <w:t>.</w:t>
      </w:r>
    </w:p>
    <w:p w14:paraId="794DC935" w14:textId="77777777" w:rsidR="00BC4771" w:rsidRDefault="00BC4771" w:rsidP="00BC4771">
      <w:pPr>
        <w:pStyle w:val="NoSpacing"/>
        <w:ind w:left="720"/>
        <w:rPr>
          <w:rFonts w:cstheme="minorHAnsi"/>
          <w:b/>
          <w:bCs/>
          <w:sz w:val="24"/>
          <w:szCs w:val="24"/>
          <w:lang w:val="en"/>
        </w:rPr>
      </w:pPr>
    </w:p>
    <w:p w14:paraId="7BC21DB9" w14:textId="77777777" w:rsidR="00015172" w:rsidRDefault="00BC4771" w:rsidP="005D4F5D">
      <w:pPr>
        <w:pStyle w:val="NoSpacing"/>
        <w:rPr>
          <w:rFonts w:cstheme="minorHAnsi"/>
          <w:b/>
          <w:bCs/>
          <w:sz w:val="24"/>
          <w:szCs w:val="24"/>
          <w:lang w:val="en"/>
        </w:rPr>
      </w:pPr>
      <w:r w:rsidRPr="005D4F5D">
        <w:rPr>
          <w:rFonts w:cstheme="minorHAnsi"/>
          <w:b/>
          <w:bCs/>
          <w:sz w:val="24"/>
          <w:szCs w:val="24"/>
          <w:lang w:val="en"/>
        </w:rPr>
        <w:t xml:space="preserve">Professional Experience: </w:t>
      </w:r>
      <w:r>
        <w:rPr>
          <w:rFonts w:cstheme="minorHAnsi"/>
          <w:b/>
          <w:bCs/>
          <w:sz w:val="24"/>
          <w:szCs w:val="24"/>
          <w:lang w:val="en"/>
        </w:rPr>
        <w:t xml:space="preserve"> </w:t>
      </w:r>
    </w:p>
    <w:p w14:paraId="216930E4" w14:textId="77777777" w:rsidR="00015172" w:rsidRDefault="00015172" w:rsidP="005D4F5D">
      <w:pPr>
        <w:pStyle w:val="NoSpacing"/>
        <w:rPr>
          <w:rFonts w:cstheme="minorHAnsi"/>
          <w:b/>
          <w:bCs/>
          <w:sz w:val="24"/>
          <w:szCs w:val="24"/>
          <w:lang w:val="en"/>
        </w:rPr>
      </w:pPr>
    </w:p>
    <w:p w14:paraId="6AA92E5C" w14:textId="2BC584CC" w:rsidR="00BC4771" w:rsidRPr="00015172" w:rsidRDefault="00015172" w:rsidP="005D4F5D">
      <w:pPr>
        <w:pStyle w:val="NoSpacing"/>
        <w:rPr>
          <w:sz w:val="24"/>
          <w:szCs w:val="24"/>
        </w:rPr>
      </w:pPr>
      <w:r w:rsidRPr="00015172">
        <w:rPr>
          <w:rFonts w:cstheme="minorHAnsi"/>
          <w:sz w:val="24"/>
          <w:szCs w:val="24"/>
          <w:lang w:val="en"/>
        </w:rPr>
        <w:t xml:space="preserve">Our ideal candidate will possess:  </w:t>
      </w:r>
    </w:p>
    <w:p w14:paraId="2C5D8BA0" w14:textId="77777777" w:rsidR="00BC4771" w:rsidRPr="00BC4771" w:rsidRDefault="00BC4771" w:rsidP="006C14C7">
      <w:pPr>
        <w:pStyle w:val="NoSpacing"/>
        <w:rPr>
          <w:rFonts w:cstheme="minorHAnsi"/>
          <w:sz w:val="24"/>
          <w:szCs w:val="24"/>
          <w:lang w:val="en"/>
        </w:rPr>
      </w:pPr>
    </w:p>
    <w:p w14:paraId="5384407A" w14:textId="4E5FE033" w:rsidR="00015172" w:rsidRDefault="00015172" w:rsidP="00015172">
      <w:pPr>
        <w:pStyle w:val="ListParagraph"/>
        <w:widowControl/>
        <w:numPr>
          <w:ilvl w:val="0"/>
          <w:numId w:val="33"/>
        </w:numPr>
        <w:jc w:val="both"/>
        <w:rPr>
          <w:sz w:val="24"/>
          <w:szCs w:val="24"/>
        </w:rPr>
      </w:pPr>
      <w:r>
        <w:rPr>
          <w:sz w:val="24"/>
          <w:szCs w:val="24"/>
        </w:rPr>
        <w:t>K</w:t>
      </w:r>
      <w:r w:rsidRPr="00837C0A">
        <w:rPr>
          <w:sz w:val="24"/>
          <w:szCs w:val="24"/>
        </w:rPr>
        <w:t>nowledge of drug law is desired. These laws include,</w:t>
      </w:r>
      <w:r w:rsidRPr="00837C0A">
        <w:t xml:space="preserve"> </w:t>
      </w:r>
      <w:r w:rsidRPr="00837C0A">
        <w:rPr>
          <w:sz w:val="24"/>
          <w:szCs w:val="24"/>
        </w:rPr>
        <w:t xml:space="preserve">but are not limited to, the Federal Food, Drug, and Cosmetic </w:t>
      </w:r>
      <w:r w:rsidR="00487A40">
        <w:rPr>
          <w:sz w:val="24"/>
          <w:szCs w:val="24"/>
        </w:rPr>
        <w:t xml:space="preserve">(FD&amp;C) </w:t>
      </w:r>
      <w:r w:rsidRPr="00837C0A">
        <w:rPr>
          <w:sz w:val="24"/>
          <w:szCs w:val="24"/>
        </w:rPr>
        <w:t xml:space="preserve">Act, the Public Health Service Act, the Fair Packaging </w:t>
      </w:r>
      <w:r w:rsidRPr="00837C0A">
        <w:rPr>
          <w:sz w:val="24"/>
          <w:szCs w:val="24"/>
        </w:rPr>
        <w:lastRenderedPageBreak/>
        <w:t>and Labeling Act, the Federal Anti-Tampering Act, the Orphan Drug Act, the Drug Price Competition and Patent Term Restoration Act, the Drug Export Amendments Act, Government Performance and Results Act, Small Business Regulatory Fairness Act, the Prescription Drugs User Fees Act, etc. Regulations include, but are not limited to, Title 21 of the Code of Federal Regulations.</w:t>
      </w:r>
    </w:p>
    <w:p w14:paraId="13AA7545" w14:textId="77777777" w:rsidR="00015172" w:rsidRDefault="00015172" w:rsidP="00015172">
      <w:pPr>
        <w:pStyle w:val="ListParagraph"/>
        <w:widowControl/>
        <w:numPr>
          <w:ilvl w:val="0"/>
          <w:numId w:val="33"/>
        </w:numPr>
        <w:jc w:val="both"/>
        <w:rPr>
          <w:sz w:val="24"/>
          <w:szCs w:val="24"/>
        </w:rPr>
      </w:pPr>
      <w:r w:rsidRPr="00837C0A">
        <w:rPr>
          <w:sz w:val="24"/>
          <w:szCs w:val="24"/>
        </w:rPr>
        <w:t>Demonstrated ability to identify and analyze problems; weigh the relevance and accuracy of information;</w:t>
      </w:r>
      <w:r w:rsidRPr="00837C0A">
        <w:t xml:space="preserve"> </w:t>
      </w:r>
      <w:r w:rsidRPr="00837C0A">
        <w:rPr>
          <w:sz w:val="24"/>
          <w:szCs w:val="24"/>
        </w:rPr>
        <w:t>generate and evaluate alternative solutions; and make recommendations.</w:t>
      </w:r>
    </w:p>
    <w:p w14:paraId="0D618F97" w14:textId="77777777" w:rsidR="00015172" w:rsidRPr="000B5343" w:rsidRDefault="00015172" w:rsidP="00015172">
      <w:pPr>
        <w:pStyle w:val="ListParagraph"/>
        <w:widowControl/>
        <w:numPr>
          <w:ilvl w:val="0"/>
          <w:numId w:val="33"/>
        </w:numPr>
        <w:jc w:val="both"/>
        <w:rPr>
          <w:sz w:val="24"/>
          <w:szCs w:val="24"/>
        </w:rPr>
      </w:pPr>
      <w:r w:rsidRPr="00837C0A">
        <w:rPr>
          <w:sz w:val="24"/>
          <w:szCs w:val="24"/>
        </w:rPr>
        <w:t>Expert ability to communicate and work with staff at all levels of the organization and varying levels of domain</w:t>
      </w:r>
      <w:r w:rsidRPr="00837C0A">
        <w:t xml:space="preserve"> </w:t>
      </w:r>
      <w:r w:rsidRPr="00837C0A">
        <w:rPr>
          <w:sz w:val="24"/>
          <w:szCs w:val="24"/>
        </w:rPr>
        <w:t>expertise; demonstrated ability to collaborate across boundaries to build strategic relationships and achieve</w:t>
      </w:r>
      <w:r w:rsidRPr="00837C0A">
        <w:t xml:space="preserve"> </w:t>
      </w:r>
      <w:r w:rsidRPr="00837C0A">
        <w:rPr>
          <w:sz w:val="24"/>
          <w:szCs w:val="24"/>
        </w:rPr>
        <w:t>common goals.</w:t>
      </w:r>
    </w:p>
    <w:p w14:paraId="72CE5E2E" w14:textId="77777777" w:rsidR="00015172" w:rsidRDefault="00015172" w:rsidP="00015172">
      <w:pPr>
        <w:pStyle w:val="ListParagraph"/>
        <w:widowControl/>
        <w:numPr>
          <w:ilvl w:val="0"/>
          <w:numId w:val="33"/>
        </w:numPr>
        <w:jc w:val="both"/>
        <w:rPr>
          <w:sz w:val="24"/>
          <w:szCs w:val="24"/>
        </w:rPr>
      </w:pPr>
      <w:r w:rsidRPr="00837C0A">
        <w:rPr>
          <w:sz w:val="24"/>
          <w:szCs w:val="24"/>
        </w:rPr>
        <w:t>Ability to work independently and as a contributing, collaborative team member.</w:t>
      </w:r>
    </w:p>
    <w:p w14:paraId="7200121B" w14:textId="77777777" w:rsidR="00015172" w:rsidRDefault="00015172" w:rsidP="00015172">
      <w:pPr>
        <w:pStyle w:val="ListParagraph"/>
        <w:widowControl/>
        <w:numPr>
          <w:ilvl w:val="0"/>
          <w:numId w:val="33"/>
        </w:numPr>
        <w:jc w:val="both"/>
        <w:rPr>
          <w:sz w:val="24"/>
          <w:szCs w:val="24"/>
        </w:rPr>
      </w:pPr>
      <w:r w:rsidRPr="00837C0A">
        <w:rPr>
          <w:sz w:val="24"/>
          <w:szCs w:val="24"/>
        </w:rPr>
        <w:t>Ability to organize time effectively, determine priorities, and move work forward.</w:t>
      </w:r>
    </w:p>
    <w:p w14:paraId="07C37858" w14:textId="77777777" w:rsidR="00015172" w:rsidRPr="000B5343" w:rsidRDefault="00015172" w:rsidP="00015172">
      <w:pPr>
        <w:pStyle w:val="ListParagraph"/>
        <w:widowControl/>
        <w:numPr>
          <w:ilvl w:val="0"/>
          <w:numId w:val="33"/>
        </w:numPr>
        <w:jc w:val="both"/>
        <w:rPr>
          <w:sz w:val="24"/>
          <w:szCs w:val="24"/>
        </w:rPr>
      </w:pPr>
      <w:r w:rsidRPr="00837C0A">
        <w:rPr>
          <w:sz w:val="24"/>
          <w:szCs w:val="24"/>
        </w:rPr>
        <w:t>Demonstrated success in implementing information management systems that effectively meet business needs.</w:t>
      </w:r>
    </w:p>
    <w:p w14:paraId="2CB6BF0B" w14:textId="04E47F4C" w:rsidR="00BB11BC" w:rsidRPr="00D83ED9" w:rsidRDefault="00397CB0" w:rsidP="00397CB0">
      <w:pPr>
        <w:pStyle w:val="Heading1"/>
        <w:rPr>
          <w:sz w:val="28"/>
          <w:szCs w:val="28"/>
        </w:rPr>
      </w:pPr>
      <w:r w:rsidRPr="00D83ED9">
        <w:rPr>
          <w:sz w:val="28"/>
          <w:szCs w:val="28"/>
        </w:rPr>
        <w:t xml:space="preserve">Education </w:t>
      </w:r>
      <w:r w:rsidR="007F3BAA" w:rsidRPr="00D83ED9">
        <w:rPr>
          <w:sz w:val="28"/>
          <w:szCs w:val="28"/>
        </w:rPr>
        <w:t>Transcripts</w:t>
      </w:r>
    </w:p>
    <w:p w14:paraId="0000367F" w14:textId="65B54166" w:rsidR="00397CB0" w:rsidRDefault="00397CB0" w:rsidP="00B01DF0">
      <w:pPr>
        <w:pStyle w:val="NoSpacing"/>
        <w:rPr>
          <w:sz w:val="24"/>
          <w:szCs w:val="24"/>
        </w:rPr>
      </w:pPr>
      <w:r w:rsidRPr="00630B55">
        <w:rPr>
          <w:sz w:val="24"/>
          <w:szCs w:val="24"/>
          <w:u w:val="single"/>
        </w:rPr>
        <w:t>SUBMITTING YOUR TRANSCRIPTS:</w:t>
      </w:r>
      <w:r w:rsidRPr="00630B55">
        <w:rPr>
          <w:sz w:val="24"/>
          <w:szCs w:val="24"/>
        </w:rPr>
        <w:t xml:space="preserve"> Positions which are scientific or technical in nature often have very specific educational requirements. A transcript is required to verify educational achievement. Pay careful attention to the Qualifications and Education sections to identify vacancies where a transcript is required. Even if you hold a similar position or are a current FDA employee, you are not exempt from transcript requirements.</w:t>
      </w:r>
    </w:p>
    <w:p w14:paraId="759AC283" w14:textId="77777777" w:rsidR="00B01DF0" w:rsidRPr="00630B55" w:rsidRDefault="00B01DF0" w:rsidP="00630B55">
      <w:pPr>
        <w:pStyle w:val="NoSpacing"/>
        <w:rPr>
          <w:sz w:val="24"/>
          <w:szCs w:val="24"/>
        </w:rPr>
      </w:pPr>
    </w:p>
    <w:p w14:paraId="7E705EDA" w14:textId="1273ECB3" w:rsidR="00397CB0" w:rsidRPr="00630B55" w:rsidRDefault="00397CB0" w:rsidP="00630B55">
      <w:pPr>
        <w:pStyle w:val="NoSpacing"/>
        <w:rPr>
          <w:sz w:val="24"/>
          <w:szCs w:val="24"/>
        </w:rPr>
      </w:pPr>
      <w:r w:rsidRPr="00630B55">
        <w:rPr>
          <w:sz w:val="24"/>
          <w:szCs w:val="24"/>
          <w:u w:val="single"/>
        </w:rPr>
        <w:t>F</w:t>
      </w:r>
      <w:r w:rsidR="00B023CE" w:rsidRPr="00630B55">
        <w:rPr>
          <w:sz w:val="24"/>
          <w:szCs w:val="24"/>
          <w:u w:val="single"/>
        </w:rPr>
        <w:t>OREIGN EDUCATION</w:t>
      </w:r>
      <w:r w:rsidRPr="00630B55">
        <w:rPr>
          <w:sz w:val="24"/>
          <w:szCs w:val="24"/>
          <w:u w:val="single"/>
        </w:rPr>
        <w:t>:</w:t>
      </w:r>
      <w:r w:rsidRPr="00630B55">
        <w:rPr>
          <w:sz w:val="24"/>
          <w:szCs w:val="24"/>
        </w:rPr>
        <w:t xml:space="preserve"> If you are using education completed in foreign colleges or universities to meet the qualification requirements, you must show that the education credentials have been evaluated by a private organization that specializes in interpretation of foreign education programs and such education has been deemed equivalent to that gained in an accredited U.S. education program; or full credit has been given for the courses at a U.S. accredited college or </w:t>
      </w:r>
      <w:r w:rsidR="006326F7" w:rsidRPr="00630B55">
        <w:rPr>
          <w:sz w:val="24"/>
          <w:szCs w:val="24"/>
        </w:rPr>
        <w:t>university. For</w:t>
      </w:r>
      <w:r w:rsidRPr="00630B55">
        <w:rPr>
          <w:sz w:val="24"/>
          <w:szCs w:val="24"/>
        </w:rPr>
        <w:t xml:space="preserve"> more information about this requirement, please visit the </w:t>
      </w:r>
      <w:hyperlink r:id="rId14" w:history="1">
        <w:r w:rsidRPr="00630B55">
          <w:rPr>
            <w:rStyle w:val="Hyperlink"/>
            <w:sz w:val="24"/>
            <w:szCs w:val="24"/>
          </w:rPr>
          <w:t>U.S. Department of Education website for Foreign Education Evaluation</w:t>
        </w:r>
      </w:hyperlink>
      <w:r w:rsidRPr="00630B55">
        <w:rPr>
          <w:sz w:val="24"/>
          <w:szCs w:val="24"/>
        </w:rPr>
        <w:t>.</w:t>
      </w:r>
    </w:p>
    <w:p w14:paraId="334935C1" w14:textId="0F3CA1D3" w:rsidR="00BB11BC" w:rsidRPr="00D83ED9" w:rsidRDefault="0014698E" w:rsidP="0014698E">
      <w:pPr>
        <w:pStyle w:val="Heading1"/>
        <w:rPr>
          <w:rFonts w:eastAsia="Times New Roman"/>
          <w:sz w:val="28"/>
          <w:szCs w:val="28"/>
        </w:rPr>
      </w:pPr>
      <w:r w:rsidRPr="00D83ED9">
        <w:rPr>
          <w:rFonts w:eastAsia="Times New Roman"/>
          <w:sz w:val="28"/>
          <w:szCs w:val="28"/>
        </w:rPr>
        <w:t>Security Clearance Requirements</w:t>
      </w:r>
    </w:p>
    <w:p w14:paraId="1C77FC6D" w14:textId="6EF1528C" w:rsidR="006326F7" w:rsidRDefault="001478B3" w:rsidP="00630B55">
      <w:pPr>
        <w:pStyle w:val="NoSpacing"/>
        <w:rPr>
          <w:sz w:val="24"/>
          <w:szCs w:val="24"/>
        </w:rPr>
      </w:pPr>
      <w:r w:rsidRPr="00712AED">
        <w:rPr>
          <w:sz w:val="24"/>
          <w:szCs w:val="24"/>
        </w:rPr>
        <w:t>Background Investigation/Security Clearance Requirements:</w:t>
      </w:r>
      <w:r w:rsidR="006C14C7">
        <w:rPr>
          <w:sz w:val="24"/>
          <w:szCs w:val="24"/>
        </w:rPr>
        <w:t xml:space="preserve"> Non-Sensitive/</w:t>
      </w:r>
      <w:r w:rsidR="00015172">
        <w:rPr>
          <w:sz w:val="24"/>
          <w:szCs w:val="24"/>
        </w:rPr>
        <w:t>High</w:t>
      </w:r>
      <w:r w:rsidR="006C14C7">
        <w:rPr>
          <w:sz w:val="24"/>
          <w:szCs w:val="24"/>
        </w:rPr>
        <w:t xml:space="preserve"> Risk</w:t>
      </w:r>
    </w:p>
    <w:p w14:paraId="38A2BB05" w14:textId="77777777" w:rsidR="006326F7" w:rsidRDefault="006326F7" w:rsidP="00630B55">
      <w:pPr>
        <w:pStyle w:val="NoSpacing"/>
        <w:rPr>
          <w:sz w:val="24"/>
          <w:szCs w:val="24"/>
        </w:rPr>
      </w:pPr>
    </w:p>
    <w:p w14:paraId="66AB7348" w14:textId="0065F516" w:rsidR="006326F7" w:rsidRDefault="006326F7" w:rsidP="00630B55">
      <w:pPr>
        <w:pStyle w:val="NoSpacing"/>
        <w:rPr>
          <w:sz w:val="24"/>
          <w:szCs w:val="24"/>
        </w:rPr>
      </w:pPr>
      <w:r>
        <w:rPr>
          <w:sz w:val="24"/>
          <w:szCs w:val="24"/>
        </w:rPr>
        <w:t>A background security investigation will be required for all appointees.  Appointment will be subject to the applicant’s successful completion of a background security investigation and favorable adjudication.  Failure to successfully meet the requirements may be grounds for appropriate personnel action.  In addition, if hired, a background security investigation or supplemental investigation may be required later.</w:t>
      </w:r>
    </w:p>
    <w:p w14:paraId="72BBE797" w14:textId="77777777" w:rsidR="006326F7" w:rsidRDefault="006326F7" w:rsidP="00630B55">
      <w:pPr>
        <w:pStyle w:val="NoSpacing"/>
        <w:rPr>
          <w:sz w:val="24"/>
          <w:szCs w:val="24"/>
        </w:rPr>
      </w:pPr>
    </w:p>
    <w:p w14:paraId="006D9E8C" w14:textId="301B9440" w:rsidR="003662E4" w:rsidRPr="00712AED" w:rsidRDefault="006326F7" w:rsidP="006326F7">
      <w:pPr>
        <w:pStyle w:val="NoSpacing"/>
        <w:rPr>
          <w:sz w:val="24"/>
          <w:szCs w:val="24"/>
        </w:rPr>
      </w:pPr>
      <w:r>
        <w:rPr>
          <w:sz w:val="24"/>
          <w:szCs w:val="24"/>
        </w:rPr>
        <w:t>Applicants are also advised that all information concerning qualification is subject to investigation.  False representation may be grounds for non-selection and/or appropriate disciplinary action.</w:t>
      </w:r>
    </w:p>
    <w:p w14:paraId="520CC7CE" w14:textId="77777777" w:rsidR="00712AED" w:rsidRPr="00D83ED9" w:rsidRDefault="00712AED" w:rsidP="00712AED">
      <w:pPr>
        <w:pStyle w:val="Heading1"/>
        <w:rPr>
          <w:sz w:val="28"/>
          <w:szCs w:val="28"/>
        </w:rPr>
      </w:pPr>
      <w:r w:rsidRPr="00D83ED9">
        <w:rPr>
          <w:sz w:val="28"/>
          <w:szCs w:val="28"/>
        </w:rPr>
        <w:lastRenderedPageBreak/>
        <w:t>Ethics Clearance Requirements</w:t>
      </w:r>
    </w:p>
    <w:p w14:paraId="4CA43186" w14:textId="54822FCB" w:rsidR="00712AED" w:rsidRPr="00630B55" w:rsidRDefault="00712AED">
      <w:pPr>
        <w:pStyle w:val="NoSpacing"/>
        <w:rPr>
          <w:sz w:val="24"/>
          <w:szCs w:val="24"/>
          <w:lang w:val="en"/>
        </w:rPr>
      </w:pPr>
      <w:r w:rsidRPr="00712AED">
        <w:rPr>
          <w:rFonts w:cstheme="minorHAnsi"/>
          <w:color w:val="212121"/>
          <w:sz w:val="24"/>
          <w:szCs w:val="24"/>
        </w:rPr>
        <w:t xml:space="preserve">This position may require financial disclosure reporting and will be subject to FDA's prohibited financial interest regulation. If you are hired, you may be required to divest of certain financial interests. You are advised to seek additional information on this requirement from the hiring official before accepting any job offers. For more information please visit the FDA Ethics web page: </w:t>
      </w:r>
      <w:hyperlink r:id="rId15" w:history="1">
        <w:r w:rsidRPr="00712AED">
          <w:rPr>
            <w:rStyle w:val="Hyperlink"/>
            <w:rFonts w:cstheme="minorHAnsi"/>
            <w:sz w:val="24"/>
            <w:szCs w:val="24"/>
          </w:rPr>
          <w:t>https://www.fda.gov/about-fda/jobs-and-training-fda/ethics</w:t>
        </w:r>
      </w:hyperlink>
      <w:r w:rsidRPr="00712AED">
        <w:rPr>
          <w:rFonts w:cstheme="minorHAnsi"/>
          <w:color w:val="212121"/>
          <w:sz w:val="24"/>
          <w:szCs w:val="24"/>
        </w:rPr>
        <w:t xml:space="preserve">. </w:t>
      </w:r>
    </w:p>
    <w:p w14:paraId="724214A3" w14:textId="0C12922F" w:rsidR="003662E4" w:rsidRPr="00D83ED9" w:rsidRDefault="0014698E" w:rsidP="00630B55">
      <w:pPr>
        <w:pStyle w:val="Heading1"/>
        <w:rPr>
          <w:sz w:val="28"/>
          <w:szCs w:val="28"/>
        </w:rPr>
      </w:pPr>
      <w:r w:rsidRPr="00D83ED9">
        <w:rPr>
          <w:sz w:val="28"/>
          <w:szCs w:val="28"/>
        </w:rPr>
        <w:t xml:space="preserve">Equal Employment Opportunity </w:t>
      </w:r>
    </w:p>
    <w:p w14:paraId="51A20230" w14:textId="1CC5AC51" w:rsidR="0030622E" w:rsidRPr="00630B55" w:rsidRDefault="0030622E" w:rsidP="00630B55">
      <w:pPr>
        <w:pStyle w:val="NoSpacing"/>
        <w:rPr>
          <w:rFonts w:cstheme="minorHAnsi"/>
          <w:color w:val="212121"/>
          <w:sz w:val="24"/>
          <w:szCs w:val="24"/>
        </w:rPr>
      </w:pPr>
      <w:r w:rsidRPr="00630B55">
        <w:rPr>
          <w:rFonts w:cstheme="minorHAnsi"/>
          <w:color w:val="212121"/>
          <w:sz w:val="24"/>
          <w:szCs w:val="24"/>
        </w:rPr>
        <w:t>Equal Employment Opportunity Policy</w:t>
      </w:r>
    </w:p>
    <w:p w14:paraId="4F3AD89B" w14:textId="77777777" w:rsidR="0030622E" w:rsidRPr="00112787" w:rsidRDefault="0030622E" w:rsidP="00630B55">
      <w:pPr>
        <w:pStyle w:val="NoSpacing"/>
        <w:rPr>
          <w:rFonts w:cstheme="minorHAnsi"/>
        </w:rPr>
      </w:pPr>
      <w:r w:rsidRPr="00630B55">
        <w:rPr>
          <w:rFonts w:cstheme="minorHAnsi"/>
          <w:sz w:val="24"/>
          <w:szCs w:val="24"/>
        </w:rPr>
        <w:t>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1F94A51A" w14:textId="24ED45D4" w:rsidR="0030622E" w:rsidRDefault="002C02F6" w:rsidP="00630B55">
      <w:pPr>
        <w:pStyle w:val="NoSpacing"/>
        <w:rPr>
          <w:rStyle w:val="Hyperlink"/>
          <w:rFonts w:cstheme="minorHAnsi"/>
          <w:color w:val="4C2C92"/>
          <w:sz w:val="24"/>
          <w:szCs w:val="24"/>
        </w:rPr>
      </w:pPr>
      <w:hyperlink r:id="rId16" w:tgtFrame="_blank" w:history="1">
        <w:r w:rsidR="0030622E" w:rsidRPr="00630B55">
          <w:rPr>
            <w:rStyle w:val="Hyperlink"/>
            <w:rFonts w:cstheme="minorHAnsi"/>
            <w:color w:val="4C2C92"/>
            <w:sz w:val="24"/>
            <w:szCs w:val="24"/>
          </w:rPr>
          <w:t>Equal Employment Opportunity (EEO) for federal employees &amp; job applicants</w:t>
        </w:r>
      </w:hyperlink>
    </w:p>
    <w:p w14:paraId="7C1A6F53" w14:textId="036A7EC1" w:rsidR="0014698E" w:rsidRPr="00D83ED9" w:rsidRDefault="0014698E" w:rsidP="00630B55">
      <w:pPr>
        <w:pStyle w:val="Heading1"/>
        <w:rPr>
          <w:sz w:val="28"/>
          <w:szCs w:val="28"/>
        </w:rPr>
      </w:pPr>
      <w:r w:rsidRPr="00D83ED9">
        <w:rPr>
          <w:sz w:val="28"/>
          <w:szCs w:val="28"/>
        </w:rPr>
        <w:t>Reasonable Accommodation</w:t>
      </w:r>
    </w:p>
    <w:p w14:paraId="2368710B" w14:textId="5E276F82" w:rsidR="007B3F87" w:rsidRPr="00D43D15" w:rsidRDefault="007B3F87" w:rsidP="007B3F87">
      <w:pPr>
        <w:pStyle w:val="NoSpacing"/>
        <w:rPr>
          <w:rFonts w:cstheme="minorHAnsi"/>
          <w:color w:val="212121"/>
          <w:sz w:val="24"/>
          <w:szCs w:val="24"/>
        </w:rPr>
      </w:pPr>
      <w:r w:rsidRPr="00D43D15">
        <w:rPr>
          <w:rFonts w:cstheme="minorHAnsi"/>
          <w:color w:val="212121"/>
          <w:sz w:val="24"/>
          <w:szCs w:val="24"/>
        </w:rPr>
        <w:t>Reasonable Accommodation Policy</w:t>
      </w:r>
    </w:p>
    <w:p w14:paraId="3214326D" w14:textId="77777777" w:rsidR="00D17BEB" w:rsidRDefault="007B3F87" w:rsidP="005B65C4">
      <w:pPr>
        <w:pStyle w:val="NoSpacing"/>
        <w:rPr>
          <w:rFonts w:cstheme="minorHAnsi"/>
          <w:sz w:val="24"/>
          <w:szCs w:val="24"/>
        </w:rPr>
      </w:pPr>
      <w:r w:rsidRPr="00D43D15">
        <w:rPr>
          <w:rFonts w:cstheme="minorHAnsi"/>
          <w:sz w:val="24"/>
          <w:szCs w:val="24"/>
        </w:rPr>
        <w:t xml:space="preserve">Federal agencies must provide reasonable accommodation to applicants with disabilities where appropriate. Applicants requiring reasonable accommodation for any part of the application process should follow the instructions in the job opportunity announcement. For any part of the remaining hiring process, applicants should contact the hiring agency directly. Determinations on requests for reasonable accommodation will be made on a case-by-case </w:t>
      </w:r>
      <w:r w:rsidR="006326F7" w:rsidRPr="00D43D15">
        <w:rPr>
          <w:rFonts w:cstheme="minorHAnsi"/>
          <w:sz w:val="24"/>
          <w:szCs w:val="24"/>
        </w:rPr>
        <w:t>basis.</w:t>
      </w:r>
      <w:r w:rsidR="006326F7" w:rsidRPr="00630B55">
        <w:rPr>
          <w:rFonts w:cstheme="minorHAnsi"/>
          <w:sz w:val="24"/>
          <w:szCs w:val="24"/>
        </w:rPr>
        <w:t xml:space="preserve"> A</w:t>
      </w:r>
      <w:r w:rsidR="0030622E" w:rsidRPr="00630B55">
        <w:rPr>
          <w:rFonts w:cstheme="minorHAnsi"/>
          <w:sz w:val="24"/>
          <w:szCs w:val="24"/>
        </w:rPr>
        <w:t xml:space="preserve"> reasonable accommodation is any change to a job, the work environment, or the way things are usually done that enables an individual with a disability to apply for a job, perform job duties or receive equal access to job benefits.</w:t>
      </w:r>
      <w:r w:rsidR="00327BAB">
        <w:rPr>
          <w:rFonts w:cstheme="minorHAnsi"/>
          <w:sz w:val="24"/>
          <w:szCs w:val="24"/>
        </w:rPr>
        <w:t xml:space="preserve"> </w:t>
      </w:r>
    </w:p>
    <w:p w14:paraId="522952DA" w14:textId="77777777" w:rsidR="00D17BEB" w:rsidRDefault="00D17BEB" w:rsidP="005B65C4">
      <w:pPr>
        <w:pStyle w:val="NoSpacing"/>
        <w:rPr>
          <w:rFonts w:cstheme="minorHAnsi"/>
          <w:sz w:val="24"/>
          <w:szCs w:val="24"/>
        </w:rPr>
      </w:pPr>
    </w:p>
    <w:p w14:paraId="0D349DC0" w14:textId="4BDF576A" w:rsidR="0030622E" w:rsidRDefault="0030622E" w:rsidP="005B65C4">
      <w:pPr>
        <w:pStyle w:val="NoSpacing"/>
        <w:rPr>
          <w:rStyle w:val="Hyperlink"/>
          <w:rFonts w:cstheme="minorHAnsi"/>
          <w:color w:val="4C2C92"/>
          <w:sz w:val="24"/>
          <w:szCs w:val="24"/>
        </w:rPr>
      </w:pPr>
      <w:r w:rsidRPr="00630B55">
        <w:rPr>
          <w:rFonts w:cstheme="minorHAnsi"/>
          <w:sz w:val="24"/>
          <w:szCs w:val="24"/>
        </w:rPr>
        <w:t>Under the Rehabilitation Act of 1973, federal agencies must provide reasonable accommodations when:</w:t>
      </w:r>
      <w:r w:rsidR="00327BAB">
        <w:rPr>
          <w:rFonts w:cstheme="minorHAnsi"/>
          <w:sz w:val="24"/>
          <w:szCs w:val="24"/>
        </w:rPr>
        <w:t xml:space="preserve"> </w:t>
      </w:r>
      <w:r w:rsidRPr="00630B55">
        <w:rPr>
          <w:rFonts w:cstheme="minorHAnsi"/>
          <w:sz w:val="24"/>
          <w:szCs w:val="24"/>
        </w:rPr>
        <w:t>An applicant with a disability needs an accommodation to have an equal opportunity to apply for a job.</w:t>
      </w:r>
      <w:r w:rsidR="00327BAB">
        <w:rPr>
          <w:rFonts w:cstheme="minorHAnsi"/>
          <w:sz w:val="24"/>
          <w:szCs w:val="24"/>
        </w:rPr>
        <w:t xml:space="preserve"> </w:t>
      </w:r>
      <w:r w:rsidRPr="00630B55">
        <w:rPr>
          <w:rFonts w:cstheme="minorHAnsi"/>
          <w:sz w:val="24"/>
          <w:szCs w:val="24"/>
        </w:rPr>
        <w:t>An employee with a disability needs an accommodation to perform the essential job duties or to gain access to the workplace.</w:t>
      </w:r>
      <w:r w:rsidR="00327BAB">
        <w:rPr>
          <w:rFonts w:cstheme="minorHAnsi"/>
          <w:sz w:val="24"/>
          <w:szCs w:val="24"/>
        </w:rPr>
        <w:t xml:space="preserve"> </w:t>
      </w:r>
      <w:r w:rsidRPr="00630B55">
        <w:rPr>
          <w:rFonts w:cstheme="minorHAnsi"/>
          <w:sz w:val="24"/>
          <w:szCs w:val="24"/>
        </w:rPr>
        <w:t>An employee with a disability needs an accommodation to receive equal access to benefits, such as details, training, and office-sponsored events.</w:t>
      </w:r>
      <w:r w:rsidR="00327BAB">
        <w:rPr>
          <w:rFonts w:cstheme="minorHAnsi"/>
          <w:sz w:val="24"/>
          <w:szCs w:val="24"/>
        </w:rPr>
        <w:t xml:space="preserve"> </w:t>
      </w:r>
      <w:r w:rsidRPr="00630B55">
        <w:rPr>
          <w:rFonts w:cstheme="minorHAnsi"/>
          <w:sz w:val="24"/>
          <w:szCs w:val="24"/>
        </w:rPr>
        <w:t>You can request a reasonable accommodation at any time during the application or hiring process or while on the job. Requests are considered on a case-by-case basis.</w:t>
      </w:r>
      <w:r w:rsidR="00606C9D">
        <w:rPr>
          <w:rFonts w:cstheme="minorHAnsi"/>
          <w:color w:val="212121"/>
          <w:sz w:val="24"/>
          <w:szCs w:val="24"/>
        </w:rPr>
        <w:t xml:space="preserve"> </w:t>
      </w:r>
      <w:r w:rsidRPr="00630B55">
        <w:rPr>
          <w:rFonts w:cstheme="minorHAnsi"/>
          <w:color w:val="212121"/>
          <w:sz w:val="24"/>
          <w:szCs w:val="24"/>
        </w:rPr>
        <w:t>Learn more about </w:t>
      </w:r>
      <w:hyperlink r:id="rId17" w:tgtFrame="_blank" w:history="1">
        <w:r w:rsidRPr="00630B55">
          <w:rPr>
            <w:rStyle w:val="Hyperlink"/>
            <w:rFonts w:cstheme="minorHAnsi"/>
            <w:color w:val="4C2C92"/>
            <w:sz w:val="24"/>
            <w:szCs w:val="24"/>
          </w:rPr>
          <w:t>disability employment and reasonable accommodations</w:t>
        </w:r>
      </w:hyperlink>
      <w:r w:rsidRPr="00630B55">
        <w:rPr>
          <w:rFonts w:cstheme="minorHAnsi"/>
          <w:color w:val="212121"/>
          <w:sz w:val="24"/>
          <w:szCs w:val="24"/>
        </w:rPr>
        <w:t> or </w:t>
      </w:r>
      <w:hyperlink r:id="rId18" w:tgtFrame="_blank" w:history="1">
        <w:r w:rsidRPr="00630B55">
          <w:rPr>
            <w:rStyle w:val="Hyperlink"/>
            <w:rFonts w:cstheme="minorHAnsi"/>
            <w:color w:val="4C2C92"/>
            <w:sz w:val="24"/>
            <w:szCs w:val="24"/>
          </w:rPr>
          <w:t>how to contact an agency.</w:t>
        </w:r>
      </w:hyperlink>
    </w:p>
    <w:p w14:paraId="7EBFD9C1" w14:textId="12CEF439" w:rsidR="00DC510B" w:rsidRPr="00D83ED9" w:rsidRDefault="00DC510B" w:rsidP="00DC510B">
      <w:pPr>
        <w:pStyle w:val="Heading1"/>
        <w:rPr>
          <w:sz w:val="28"/>
          <w:szCs w:val="28"/>
        </w:rPr>
      </w:pPr>
      <w:r w:rsidRPr="00D83ED9">
        <w:rPr>
          <w:sz w:val="28"/>
          <w:szCs w:val="28"/>
        </w:rPr>
        <w:t>E-Verify</w:t>
      </w:r>
    </w:p>
    <w:p w14:paraId="287BEF39" w14:textId="55591C66" w:rsidR="00DC510B" w:rsidRDefault="00DC510B" w:rsidP="00DC510B">
      <w:pPr>
        <w:pStyle w:val="NoSpacing"/>
        <w:rPr>
          <w:sz w:val="24"/>
          <w:szCs w:val="24"/>
        </w:rPr>
      </w:pPr>
      <w:r w:rsidRPr="00630B55">
        <w:rPr>
          <w:sz w:val="24"/>
          <w:szCs w:val="24"/>
        </w:rPr>
        <w:t>The Food and Drug Administration participates in the USCIS Electronic Employment Eligibility Verification Program (E-Verify). E-Verify helps employers determine employment eligibility of new hires and the validity of their Social Security numbers.</w:t>
      </w:r>
    </w:p>
    <w:p w14:paraId="703D3F16" w14:textId="77777777" w:rsidR="000C7D05" w:rsidRPr="00D83ED9" w:rsidRDefault="000C7D05" w:rsidP="000C7D05">
      <w:pPr>
        <w:pStyle w:val="Heading1"/>
        <w:rPr>
          <w:rFonts w:eastAsia="Times New Roman" w:cstheme="minorHAnsi"/>
          <w:i/>
          <w:sz w:val="28"/>
          <w:szCs w:val="28"/>
        </w:rPr>
      </w:pPr>
      <w:r w:rsidRPr="00D83ED9">
        <w:rPr>
          <w:sz w:val="28"/>
          <w:szCs w:val="28"/>
        </w:rPr>
        <w:t>How to Apply</w:t>
      </w:r>
    </w:p>
    <w:p w14:paraId="78AA0F7F" w14:textId="7C63D378" w:rsidR="000C7D05" w:rsidRPr="00015172" w:rsidRDefault="006326F7" w:rsidP="000C7D05">
      <w:pPr>
        <w:pStyle w:val="NoSpacing"/>
        <w:rPr>
          <w:rFonts w:eastAsia="Times New Roman" w:cstheme="minorHAnsi"/>
          <w:b/>
          <w:bCs/>
          <w:sz w:val="24"/>
          <w:szCs w:val="24"/>
        </w:rPr>
      </w:pPr>
      <w:r>
        <w:rPr>
          <w:rFonts w:eastAsia="Arial" w:cstheme="minorHAnsi"/>
          <w:sz w:val="24"/>
          <w:szCs w:val="24"/>
        </w:rPr>
        <w:t xml:space="preserve">All qualified candidates should submit their resume with cover letter and unofficial transcripts </w:t>
      </w:r>
      <w:r>
        <w:rPr>
          <w:rFonts w:eastAsia="Arial" w:cstheme="minorHAnsi"/>
          <w:sz w:val="24"/>
          <w:szCs w:val="24"/>
        </w:rPr>
        <w:lastRenderedPageBreak/>
        <w:t xml:space="preserve">(if you have foreign </w:t>
      </w:r>
      <w:r w:rsidR="00487A40">
        <w:rPr>
          <w:rFonts w:eastAsia="Arial" w:cstheme="minorHAnsi"/>
          <w:sz w:val="24"/>
          <w:szCs w:val="24"/>
        </w:rPr>
        <w:t>transcripts,</w:t>
      </w:r>
      <w:r>
        <w:rPr>
          <w:rFonts w:eastAsia="Arial" w:cstheme="minorHAnsi"/>
          <w:sz w:val="24"/>
          <w:szCs w:val="24"/>
        </w:rPr>
        <w:t xml:space="preserve"> please submit foreign transcript evaluation from an accredited company) by </w:t>
      </w:r>
      <w:r w:rsidR="00015172" w:rsidRPr="00BF6731">
        <w:rPr>
          <w:rFonts w:eastAsia="Arial" w:cstheme="minorHAnsi"/>
          <w:b/>
          <w:bCs/>
          <w:sz w:val="24"/>
          <w:szCs w:val="24"/>
        </w:rPr>
        <w:t xml:space="preserve">February </w:t>
      </w:r>
      <w:r w:rsidR="00C30095" w:rsidRPr="00BF6731">
        <w:rPr>
          <w:rFonts w:eastAsia="Arial" w:cstheme="minorHAnsi"/>
          <w:b/>
          <w:bCs/>
          <w:sz w:val="24"/>
          <w:szCs w:val="24"/>
        </w:rPr>
        <w:t>1</w:t>
      </w:r>
      <w:r w:rsidR="00BF6731">
        <w:rPr>
          <w:rFonts w:eastAsia="Arial" w:cstheme="minorHAnsi"/>
          <w:b/>
          <w:bCs/>
          <w:sz w:val="24"/>
          <w:szCs w:val="24"/>
        </w:rPr>
        <w:t>4</w:t>
      </w:r>
      <w:r w:rsidR="00B672CF" w:rsidRPr="00BF6731">
        <w:rPr>
          <w:rFonts w:eastAsia="Arial" w:cstheme="minorHAnsi"/>
          <w:b/>
          <w:bCs/>
          <w:sz w:val="24"/>
          <w:szCs w:val="24"/>
        </w:rPr>
        <w:t xml:space="preserve">, </w:t>
      </w:r>
      <w:r w:rsidR="00487A40" w:rsidRPr="00BF6731">
        <w:rPr>
          <w:rFonts w:eastAsia="Arial" w:cstheme="minorHAnsi"/>
          <w:b/>
          <w:bCs/>
          <w:sz w:val="24"/>
          <w:szCs w:val="24"/>
        </w:rPr>
        <w:t>2023</w:t>
      </w:r>
      <w:r w:rsidR="00487A40">
        <w:rPr>
          <w:rFonts w:eastAsia="Arial" w:cstheme="minorHAnsi"/>
          <w:sz w:val="24"/>
          <w:szCs w:val="24"/>
        </w:rPr>
        <w:t>,</w:t>
      </w:r>
      <w:r w:rsidR="00B672CF">
        <w:rPr>
          <w:rFonts w:eastAsia="Arial" w:cstheme="minorHAnsi"/>
          <w:sz w:val="24"/>
          <w:szCs w:val="24"/>
        </w:rPr>
        <w:t xml:space="preserve"> </w:t>
      </w:r>
      <w:r>
        <w:rPr>
          <w:rFonts w:eastAsia="Arial" w:cstheme="minorHAnsi"/>
          <w:sz w:val="24"/>
          <w:szCs w:val="24"/>
        </w:rPr>
        <w:t>to:</w:t>
      </w:r>
      <w:r w:rsidR="00B672CF">
        <w:rPr>
          <w:rFonts w:eastAsia="Arial" w:cstheme="minorHAnsi"/>
          <w:sz w:val="24"/>
          <w:szCs w:val="24"/>
        </w:rPr>
        <w:t xml:space="preserve">  </w:t>
      </w:r>
      <w:hyperlink r:id="rId19" w:history="1">
        <w:r w:rsidR="00015172" w:rsidRPr="002C02F6">
          <w:rPr>
            <w:rStyle w:val="Hyperlink"/>
            <w:rFonts w:eastAsia="Arial" w:cstheme="minorHAnsi"/>
            <w:sz w:val="24"/>
            <w:szCs w:val="24"/>
          </w:rPr>
          <w:t>OPPQ:  Regulatory Counsel</w:t>
        </w:r>
      </w:hyperlink>
      <w:r w:rsidR="00015172">
        <w:rPr>
          <w:rFonts w:eastAsia="Arial" w:cstheme="minorHAnsi"/>
          <w:sz w:val="24"/>
          <w:szCs w:val="24"/>
        </w:rPr>
        <w:t xml:space="preserve">.  </w:t>
      </w:r>
      <w:r w:rsidR="000C7D05" w:rsidRPr="00D43D15">
        <w:rPr>
          <w:rFonts w:cstheme="minorHAnsi"/>
          <w:sz w:val="24"/>
          <w:szCs w:val="24"/>
        </w:rPr>
        <w:t>Candidate resumes may be shared with hiring official</w:t>
      </w:r>
      <w:r w:rsidR="00E14DB0">
        <w:rPr>
          <w:rFonts w:cstheme="minorHAnsi"/>
          <w:sz w:val="24"/>
          <w:szCs w:val="24"/>
        </w:rPr>
        <w:t>s</w:t>
      </w:r>
      <w:r w:rsidR="000C7D05" w:rsidRPr="00D43D15">
        <w:rPr>
          <w:rFonts w:cstheme="minorHAnsi"/>
          <w:sz w:val="24"/>
          <w:szCs w:val="24"/>
        </w:rPr>
        <w:t xml:space="preserve"> within </w:t>
      </w:r>
      <w:r w:rsidR="00E14DB0">
        <w:rPr>
          <w:rFonts w:cstheme="minorHAnsi"/>
          <w:sz w:val="24"/>
          <w:szCs w:val="24"/>
        </w:rPr>
        <w:t>CDER</w:t>
      </w:r>
      <w:r w:rsidR="000C7D05" w:rsidRPr="00D43D15">
        <w:rPr>
          <w:rFonts w:cstheme="minorHAnsi"/>
          <w:color w:val="FF0000"/>
          <w:sz w:val="24"/>
          <w:szCs w:val="24"/>
        </w:rPr>
        <w:t xml:space="preserve"> </w:t>
      </w:r>
      <w:r w:rsidR="000C7D05" w:rsidRPr="00D43D15">
        <w:rPr>
          <w:rFonts w:cstheme="minorHAnsi"/>
          <w:sz w:val="24"/>
          <w:szCs w:val="24"/>
        </w:rPr>
        <w:t xml:space="preserve">with a similar job vacancy. Candidates can opt out of this process by annotating resume with “do not share”. </w:t>
      </w:r>
      <w:r w:rsidR="000C7D05" w:rsidRPr="005B65C4">
        <w:rPr>
          <w:rFonts w:eastAsia="Times New Roman" w:cstheme="minorHAnsi"/>
          <w:sz w:val="24"/>
          <w:szCs w:val="24"/>
        </w:rPr>
        <w:t xml:space="preserve">For </w:t>
      </w:r>
      <w:r w:rsidR="00487A40" w:rsidRPr="005B65C4">
        <w:rPr>
          <w:rFonts w:eastAsia="Times New Roman" w:cstheme="minorHAnsi"/>
          <w:sz w:val="24"/>
          <w:szCs w:val="24"/>
        </w:rPr>
        <w:t>questions,</w:t>
      </w:r>
      <w:r w:rsidR="000C7D05" w:rsidRPr="005B65C4">
        <w:rPr>
          <w:rFonts w:eastAsia="Times New Roman" w:cstheme="minorHAnsi"/>
          <w:sz w:val="24"/>
          <w:szCs w:val="24"/>
        </w:rPr>
        <w:t xml:space="preserve"> please contact</w:t>
      </w:r>
      <w:r>
        <w:rPr>
          <w:rFonts w:eastAsia="Times New Roman" w:cstheme="minorHAnsi"/>
          <w:sz w:val="24"/>
          <w:szCs w:val="24"/>
        </w:rPr>
        <w:t xml:space="preserve"> </w:t>
      </w:r>
      <w:hyperlink r:id="rId20" w:history="1">
        <w:r w:rsidR="00015172" w:rsidRPr="00570261">
          <w:rPr>
            <w:rStyle w:val="Hyperlink"/>
            <w:rFonts w:eastAsia="Times New Roman" w:cstheme="minorHAnsi"/>
            <w:sz w:val="24"/>
            <w:szCs w:val="24"/>
          </w:rPr>
          <w:t>OPQOPPQRecruitment@fda.hhs.gov</w:t>
        </w:r>
      </w:hyperlink>
      <w:r>
        <w:rPr>
          <w:rFonts w:eastAsia="Times New Roman" w:cstheme="minorHAnsi"/>
          <w:sz w:val="24"/>
          <w:szCs w:val="24"/>
        </w:rPr>
        <w:t>.</w:t>
      </w:r>
      <w:r w:rsidR="000C7D05" w:rsidRPr="00D43D15">
        <w:rPr>
          <w:rFonts w:eastAsia="Times New Roman" w:cstheme="minorHAnsi"/>
          <w:color w:val="FF0000"/>
          <w:sz w:val="24"/>
          <w:szCs w:val="24"/>
        </w:rPr>
        <w:t xml:space="preserve">  </w:t>
      </w:r>
      <w:r w:rsidR="000C7D05" w:rsidRPr="00D43D15">
        <w:rPr>
          <w:rFonts w:eastAsia="Times New Roman" w:cstheme="minorHAnsi"/>
          <w:sz w:val="24"/>
          <w:szCs w:val="24"/>
        </w:rPr>
        <w:t xml:space="preserve">Please reference Job </w:t>
      </w:r>
      <w:r w:rsidR="000C7D05">
        <w:rPr>
          <w:rFonts w:eastAsia="Times New Roman" w:cstheme="minorHAnsi"/>
          <w:sz w:val="24"/>
          <w:szCs w:val="24"/>
        </w:rPr>
        <w:t>Reference ID</w:t>
      </w:r>
      <w:r w:rsidR="000C7D05" w:rsidRPr="00D43D15">
        <w:rPr>
          <w:rFonts w:eastAsia="Times New Roman" w:cstheme="minorHAnsi"/>
          <w:sz w:val="24"/>
          <w:szCs w:val="24"/>
        </w:rPr>
        <w:t>:</w:t>
      </w:r>
      <w:r>
        <w:rPr>
          <w:rFonts w:eastAsia="Times New Roman" w:cstheme="minorHAnsi"/>
          <w:sz w:val="24"/>
          <w:szCs w:val="24"/>
        </w:rPr>
        <w:t xml:space="preserve">  </w:t>
      </w:r>
      <w:r w:rsidR="00015172" w:rsidRPr="00015172">
        <w:rPr>
          <w:rFonts w:eastAsia="Times New Roman" w:cstheme="minorHAnsi"/>
          <w:b/>
          <w:bCs/>
          <w:sz w:val="24"/>
          <w:szCs w:val="24"/>
        </w:rPr>
        <w:t xml:space="preserve">OPPQ:  Regulatory Counsel. </w:t>
      </w:r>
    </w:p>
    <w:p w14:paraId="4ECF8BB8" w14:textId="77777777" w:rsidR="004C2282" w:rsidRPr="0074534C" w:rsidRDefault="004C2282" w:rsidP="004C2282">
      <w:pPr>
        <w:pStyle w:val="Heading1"/>
        <w:rPr>
          <w:rFonts w:eastAsia="Times New Roman"/>
        </w:rPr>
      </w:pPr>
      <w:r w:rsidRPr="0074534C">
        <w:rPr>
          <w:rFonts w:eastAsia="Times New Roman"/>
        </w:rPr>
        <w:t xml:space="preserve">How </w:t>
      </w:r>
      <w:r>
        <w:rPr>
          <w:rFonts w:eastAsia="Times New Roman"/>
        </w:rPr>
        <w:t>You</w:t>
      </w:r>
      <w:r w:rsidRPr="0074534C">
        <w:rPr>
          <w:rFonts w:eastAsia="Times New Roman"/>
        </w:rPr>
        <w:t xml:space="preserve"> Will Be Evaluated</w:t>
      </w:r>
    </w:p>
    <w:p w14:paraId="0B3001A4" w14:textId="77777777" w:rsidR="004C2282" w:rsidRPr="00AC42B4" w:rsidRDefault="004C2282" w:rsidP="004C2282">
      <w:pPr>
        <w:pStyle w:val="NormalWeb"/>
        <w:rPr>
          <w:rFonts w:asciiTheme="minorHAnsi" w:hAnsiTheme="minorHAnsi" w:cstheme="minorHAnsi"/>
        </w:rPr>
      </w:pPr>
      <w:r w:rsidRPr="00AC42B4">
        <w:rPr>
          <w:rFonts w:asciiTheme="minorHAnsi" w:hAnsiTheme="minorHAnsi" w:cstheme="minorHAnsi"/>
        </w:rPr>
        <w:t>Candidates may be evaluated based on an interview, review of requested work samples, writing samples, most recent performance evaluation(s), professional references, results of an oral presentation or work-related test. Failure to comply with any of the additional assessment requirements will result in removal from further consideration.</w:t>
      </w:r>
    </w:p>
    <w:p w14:paraId="60653051" w14:textId="7B7F42F2" w:rsidR="00F179E5" w:rsidRPr="00D83ED9" w:rsidRDefault="0014698E" w:rsidP="00630B55">
      <w:pPr>
        <w:pStyle w:val="Heading1"/>
        <w:rPr>
          <w:sz w:val="28"/>
          <w:szCs w:val="28"/>
          <w:lang w:val="en"/>
        </w:rPr>
      </w:pPr>
      <w:r w:rsidRPr="00D83ED9">
        <w:rPr>
          <w:sz w:val="28"/>
          <w:szCs w:val="28"/>
          <w:lang w:val="en"/>
        </w:rPr>
        <w:t>Announcement Contact</w:t>
      </w:r>
    </w:p>
    <w:p w14:paraId="0D49AB80" w14:textId="12EEBE40" w:rsidR="002A17F1" w:rsidRPr="005B65C4" w:rsidRDefault="004E3BC2" w:rsidP="00630B55">
      <w:pPr>
        <w:pStyle w:val="NoSpacing"/>
        <w:rPr>
          <w:rFonts w:cstheme="minorHAnsi"/>
          <w:sz w:val="24"/>
          <w:szCs w:val="24"/>
        </w:rPr>
      </w:pPr>
      <w:r w:rsidRPr="005B65C4">
        <w:rPr>
          <w:rFonts w:eastAsia="Times New Roman" w:cstheme="minorHAnsi"/>
          <w:sz w:val="24"/>
          <w:szCs w:val="24"/>
        </w:rPr>
        <w:t>For questions</w:t>
      </w:r>
      <w:r>
        <w:rPr>
          <w:rFonts w:eastAsia="Times New Roman" w:cstheme="minorHAnsi"/>
          <w:sz w:val="24"/>
          <w:szCs w:val="24"/>
        </w:rPr>
        <w:t xml:space="preserve"> regarding this </w:t>
      </w:r>
      <w:r w:rsidR="00112787">
        <w:rPr>
          <w:rFonts w:eastAsia="Times New Roman" w:cstheme="minorHAnsi"/>
          <w:sz w:val="24"/>
          <w:szCs w:val="24"/>
        </w:rPr>
        <w:t>C</w:t>
      </w:r>
      <w:r>
        <w:rPr>
          <w:rFonts w:eastAsia="Times New Roman" w:cstheme="minorHAnsi"/>
          <w:sz w:val="24"/>
          <w:szCs w:val="24"/>
        </w:rPr>
        <w:t>ures position,</w:t>
      </w:r>
      <w:r w:rsidRPr="005B65C4">
        <w:rPr>
          <w:rFonts w:eastAsia="Times New Roman" w:cstheme="minorHAnsi"/>
          <w:sz w:val="24"/>
          <w:szCs w:val="24"/>
        </w:rPr>
        <w:t xml:space="preserve"> please contact</w:t>
      </w:r>
      <w:r w:rsidR="006326F7">
        <w:rPr>
          <w:rFonts w:eastAsia="Times New Roman" w:cstheme="minorHAnsi"/>
          <w:sz w:val="24"/>
          <w:szCs w:val="24"/>
        </w:rPr>
        <w:t xml:space="preserve"> Dominique Mitchell, Supervisory Administrative Officer, via email at </w:t>
      </w:r>
      <w:hyperlink r:id="rId21" w:history="1">
        <w:r w:rsidR="006326F7" w:rsidRPr="00230FB6">
          <w:rPr>
            <w:rStyle w:val="Hyperlink"/>
            <w:rFonts w:eastAsia="Times New Roman" w:cstheme="minorHAnsi"/>
            <w:sz w:val="24"/>
            <w:szCs w:val="24"/>
          </w:rPr>
          <w:t>Dominique.Mitchell@fda.hhs.gov</w:t>
        </w:r>
      </w:hyperlink>
      <w:r w:rsidR="006326F7">
        <w:rPr>
          <w:rFonts w:eastAsia="Times New Roman" w:cstheme="minorHAnsi"/>
          <w:sz w:val="24"/>
          <w:szCs w:val="24"/>
        </w:rPr>
        <w:t xml:space="preserve">. </w:t>
      </w:r>
      <w:r w:rsidRPr="00D43D15">
        <w:rPr>
          <w:rFonts w:eastAsia="Times New Roman" w:cstheme="minorHAnsi"/>
          <w:color w:val="FF0000"/>
          <w:sz w:val="24"/>
          <w:szCs w:val="24"/>
        </w:rPr>
        <w:t xml:space="preserve">  </w:t>
      </w:r>
    </w:p>
    <w:p w14:paraId="5E44F343" w14:textId="77777777" w:rsidR="002A17F1" w:rsidRPr="005B65C4" w:rsidRDefault="002A17F1" w:rsidP="00630B55">
      <w:pPr>
        <w:pStyle w:val="NoSpacing"/>
        <w:rPr>
          <w:rFonts w:cstheme="minorHAnsi"/>
          <w:sz w:val="24"/>
          <w:szCs w:val="24"/>
        </w:rPr>
      </w:pPr>
    </w:p>
    <w:p w14:paraId="16354029" w14:textId="2EAE7966" w:rsidR="007B295A" w:rsidRPr="00630B55" w:rsidRDefault="002A17F1" w:rsidP="00630B55">
      <w:pPr>
        <w:pStyle w:val="NoSpacing"/>
        <w:jc w:val="center"/>
        <w:rPr>
          <w:rFonts w:eastAsia="Times New Roman" w:cstheme="minorHAnsi"/>
          <w:sz w:val="24"/>
          <w:szCs w:val="24"/>
        </w:rPr>
      </w:pPr>
      <w:r w:rsidRPr="00112787">
        <w:rPr>
          <w:rFonts w:eastAsia="Times New Roman" w:cstheme="minorHAnsi"/>
          <w:sz w:val="24"/>
          <w:szCs w:val="24"/>
        </w:rPr>
        <w:t xml:space="preserve">The </w:t>
      </w:r>
      <w:r w:rsidR="00015172">
        <w:rPr>
          <w:rFonts w:eastAsia="Times New Roman" w:cstheme="minorHAnsi"/>
          <w:sz w:val="24"/>
          <w:szCs w:val="24"/>
        </w:rPr>
        <w:t xml:space="preserve">U.S. </w:t>
      </w:r>
      <w:r w:rsidRPr="00112787">
        <w:rPr>
          <w:rFonts w:eastAsia="Times New Roman" w:cstheme="minorHAnsi"/>
          <w:sz w:val="24"/>
          <w:szCs w:val="24"/>
        </w:rPr>
        <w:t>Department of Health and Human Service</w:t>
      </w:r>
      <w:r w:rsidR="00BA1CC2" w:rsidRPr="00112787">
        <w:rPr>
          <w:rFonts w:eastAsia="Times New Roman" w:cstheme="minorHAnsi"/>
          <w:sz w:val="24"/>
          <w:szCs w:val="24"/>
        </w:rPr>
        <w:t>s</w:t>
      </w:r>
      <w:r w:rsidRPr="00112787">
        <w:rPr>
          <w:rFonts w:eastAsia="Times New Roman" w:cstheme="minorHAnsi"/>
          <w:sz w:val="24"/>
          <w:szCs w:val="24"/>
        </w:rPr>
        <w:t xml:space="preserve"> is an equal opportunity employer with a smoke free environment.</w:t>
      </w:r>
    </w:p>
    <w:p w14:paraId="13EB312D" w14:textId="77777777" w:rsidR="00D82EB4" w:rsidRPr="00630B55" w:rsidRDefault="00D82EB4" w:rsidP="00630B55">
      <w:pPr>
        <w:pStyle w:val="NoSpacing"/>
        <w:jc w:val="center"/>
        <w:rPr>
          <w:rFonts w:cstheme="minorHAnsi"/>
          <w:sz w:val="24"/>
          <w:szCs w:val="24"/>
        </w:rPr>
      </w:pPr>
    </w:p>
    <w:p w14:paraId="2954BC46" w14:textId="77777777" w:rsidR="003F2625" w:rsidRPr="00630B55" w:rsidRDefault="003F2625" w:rsidP="00630B55">
      <w:pPr>
        <w:pStyle w:val="NoSpacing"/>
        <w:jc w:val="center"/>
        <w:rPr>
          <w:rFonts w:cstheme="minorHAnsi"/>
          <w:i/>
          <w:sz w:val="24"/>
          <w:szCs w:val="24"/>
        </w:rPr>
      </w:pPr>
      <w:r w:rsidRPr="00630B55">
        <w:rPr>
          <w:rFonts w:cstheme="minorHAnsi"/>
          <w:i/>
          <w:sz w:val="24"/>
          <w:szCs w:val="24"/>
        </w:rPr>
        <w:t>FDA is an equal opportunity employer.</w:t>
      </w:r>
    </w:p>
    <w:p w14:paraId="32C7A093" w14:textId="366ADA21" w:rsidR="00D82EB4" w:rsidRPr="00630B55" w:rsidRDefault="00D82EB4" w:rsidP="00630B55">
      <w:pPr>
        <w:pStyle w:val="NoSpacing"/>
        <w:rPr>
          <w:rFonts w:cstheme="minorHAnsi"/>
          <w:sz w:val="24"/>
          <w:szCs w:val="24"/>
        </w:rPr>
      </w:pPr>
    </w:p>
    <w:p w14:paraId="2F67E465" w14:textId="3C3EE73D" w:rsidR="003F2625" w:rsidRPr="00630B55" w:rsidRDefault="00AD6AB8" w:rsidP="00630B55">
      <w:pPr>
        <w:pStyle w:val="NoSpacing"/>
        <w:rPr>
          <w:rFonts w:cstheme="minorHAnsi"/>
          <w:sz w:val="24"/>
          <w:szCs w:val="24"/>
        </w:rPr>
      </w:pPr>
      <w:r w:rsidRPr="00630B55">
        <w:rPr>
          <w:rFonts w:cstheme="minorHAnsi"/>
          <w:noProof/>
          <w:sz w:val="24"/>
          <w:szCs w:val="24"/>
        </w:rPr>
        <w:drawing>
          <wp:anchor distT="0" distB="0" distL="114300" distR="114300" simplePos="0" relativeHeight="251658240" behindDoc="1" locked="0" layoutInCell="1" allowOverlap="1" wp14:anchorId="3FB1CAFC" wp14:editId="2FB81081">
            <wp:simplePos x="0" y="0"/>
            <wp:positionH relativeFrom="margin">
              <wp:align>center</wp:align>
            </wp:positionH>
            <wp:positionV relativeFrom="paragraph">
              <wp:posOffset>153035</wp:posOffset>
            </wp:positionV>
            <wp:extent cx="874836" cy="870505"/>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874836" cy="870505"/>
                    </a:xfrm>
                    <a:prstGeom prst="rect">
                      <a:avLst/>
                    </a:prstGeom>
                    <a:noFill/>
                  </pic:spPr>
                </pic:pic>
              </a:graphicData>
            </a:graphic>
            <wp14:sizeRelH relativeFrom="margin">
              <wp14:pctWidth>0</wp14:pctWidth>
            </wp14:sizeRelH>
          </wp:anchor>
        </w:drawing>
      </w:r>
    </w:p>
    <w:sectPr w:rsidR="003F2625" w:rsidRPr="00630B55" w:rsidSect="007B295A">
      <w:headerReference w:type="even" r:id="rId23"/>
      <w:headerReference w:type="default" r:id="rId24"/>
      <w:footerReference w:type="default" r:id="rId25"/>
      <w:headerReference w:type="first" r:id="rId26"/>
      <w:pgSz w:w="12240" w:h="15840"/>
      <w:pgMar w:top="1440" w:right="1440" w:bottom="1440" w:left="1440" w:header="0" w:footer="13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465B" w14:textId="77777777" w:rsidR="00323042" w:rsidRDefault="00323042">
      <w:pPr>
        <w:spacing w:after="0" w:line="240" w:lineRule="auto"/>
      </w:pPr>
      <w:r>
        <w:separator/>
      </w:r>
    </w:p>
  </w:endnote>
  <w:endnote w:type="continuationSeparator" w:id="0">
    <w:p w14:paraId="50AA4F7A" w14:textId="77777777" w:rsidR="00323042" w:rsidRDefault="0032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F4D9" w14:textId="77777777" w:rsidR="003C6921" w:rsidRDefault="001E0032">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19893B2" wp14:editId="1566E663">
              <wp:simplePos x="0" y="0"/>
              <wp:positionH relativeFrom="page">
                <wp:posOffset>3825875</wp:posOffset>
              </wp:positionH>
              <wp:positionV relativeFrom="page">
                <wp:posOffset>8970010</wp:posOffset>
              </wp:positionV>
              <wp:extent cx="121920" cy="165735"/>
              <wp:effectExtent l="0" t="0" r="17780" b="5715"/>
              <wp:wrapNone/>
              <wp:docPr id="1" name="Text Box 1" descr="Page number 5"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E3DB" w14:textId="77777777" w:rsidR="003C6921" w:rsidRDefault="00541CB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03C70">
                            <w:rPr>
                              <w:rFonts w:ascii="Calibri" w:eastAsia="Calibri" w:hAnsi="Calibri" w:cs="Calibri"/>
                              <w:noProof/>
                              <w:position w:val="1"/>
                            </w:rPr>
                            <w:t>5</w:t>
                          </w:r>
                          <w: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93B2" id="_x0000_t202" coordsize="21600,21600" o:spt="202" path="m,l,21600r21600,l21600,xe">
              <v:stroke joinstyle="miter"/>
              <v:path gradientshapeok="t" o:connecttype="rect"/>
            </v:shapetype>
            <v:shape id="Text Box 1" o:spid="_x0000_s1026" type="#_x0000_t202" alt="Title: Page number - Description: Page number 5" style="position:absolute;margin-left:301.25pt;margin-top:706.3pt;width:9.6pt;height:13.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" filled="f" stroked="f">
              <v:textbox inset="0,0,0,0">
                <w:txbxContent>
                  <w:p w14:paraId="3EBDE3DB" w14:textId="77777777" w:rsidR="003C6921" w:rsidRDefault="00541CB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03C70">
                      <w:rPr>
                        <w:rFonts w:ascii="Calibri" w:eastAsia="Calibri" w:hAnsi="Calibri" w:cs="Calibri"/>
                        <w:noProof/>
                        <w:position w:val="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2556" w14:textId="77777777" w:rsidR="00323042" w:rsidRDefault="00323042">
      <w:pPr>
        <w:spacing w:after="0" w:line="240" w:lineRule="auto"/>
      </w:pPr>
      <w:r>
        <w:separator/>
      </w:r>
    </w:p>
  </w:footnote>
  <w:footnote w:type="continuationSeparator" w:id="0">
    <w:p w14:paraId="2545011B" w14:textId="77777777" w:rsidR="00323042" w:rsidRDefault="0032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C3C5" w14:textId="5DEAEA36" w:rsidR="00AA2D7E" w:rsidRDefault="00AA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0786" w14:textId="1827FF26" w:rsidR="00AA2D7E" w:rsidRDefault="00AA2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1CA" w14:textId="4991154C" w:rsidR="00D82EB4" w:rsidRDefault="00D82EB4" w:rsidP="00D82EB4">
    <w:pPr>
      <w:pStyle w:val="Header"/>
      <w:jc w:val="center"/>
    </w:pPr>
  </w:p>
  <w:p w14:paraId="0C261FDE" w14:textId="77777777" w:rsidR="00D82EB4" w:rsidRDefault="00D82EB4" w:rsidP="00D82EB4">
    <w:pPr>
      <w:pStyle w:val="Header"/>
      <w:jc w:val="center"/>
    </w:pPr>
  </w:p>
  <w:p w14:paraId="2DA144F2" w14:textId="024706A7" w:rsidR="008775BD" w:rsidRDefault="0030622E" w:rsidP="00F354B9">
    <w:pPr>
      <w:pStyle w:val="Header"/>
      <w:jc w:val="center"/>
    </w:pPr>
    <w:r>
      <w:rPr>
        <w:noProof/>
      </w:rPr>
      <w:drawing>
        <wp:inline distT="0" distB="0" distL="0" distR="0" wp14:anchorId="79D6DAE1" wp14:editId="03C2CCED">
          <wp:extent cx="3479800" cy="829798"/>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A Logo.png"/>
                  <pic:cNvPicPr/>
                </pic:nvPicPr>
                <pic:blipFill>
                  <a:blip r:embed="rId1">
                    <a:extLst>
                      <a:ext uri="{28A0092B-C50C-407E-A947-70E740481C1C}">
                        <a14:useLocalDpi xmlns:a14="http://schemas.microsoft.com/office/drawing/2010/main" val="0"/>
                      </a:ext>
                    </a:extLst>
                  </a:blip>
                  <a:stretch>
                    <a:fillRect/>
                  </a:stretch>
                </pic:blipFill>
                <pic:spPr>
                  <a:xfrm>
                    <a:off x="0" y="0"/>
                    <a:ext cx="3532326" cy="842323"/>
                  </a:xfrm>
                  <a:prstGeom prst="rect">
                    <a:avLst/>
                  </a:prstGeom>
                </pic:spPr>
              </pic:pic>
            </a:graphicData>
          </a:graphic>
        </wp:inline>
      </w:drawing>
    </w:r>
  </w:p>
  <w:p w14:paraId="1EDEB25A" w14:textId="77777777" w:rsidR="008775BD" w:rsidRDefault="00F354B9" w:rsidP="00F354B9">
    <w:pPr>
      <w:pStyle w:val="Header"/>
      <w:tabs>
        <w:tab w:val="left" w:pos="12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367A9E"/>
    <w:lvl w:ilvl="0">
      <w:numFmt w:val="bullet"/>
      <w:lvlText w:val="*"/>
      <w:lvlJc w:val="left"/>
    </w:lvl>
  </w:abstractNum>
  <w:abstractNum w:abstractNumId="1" w15:restartNumberingAfterBreak="0">
    <w:nsid w:val="0F056B01"/>
    <w:multiLevelType w:val="hybridMultilevel"/>
    <w:tmpl w:val="B28A0566"/>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2" w15:restartNumberingAfterBreak="0">
    <w:nsid w:val="18F40CD4"/>
    <w:multiLevelType w:val="hybridMultilevel"/>
    <w:tmpl w:val="C3400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7A1640"/>
    <w:multiLevelType w:val="hybridMultilevel"/>
    <w:tmpl w:val="FDBA8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665D45"/>
    <w:multiLevelType w:val="hybridMultilevel"/>
    <w:tmpl w:val="BA1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401FB"/>
    <w:multiLevelType w:val="multilevel"/>
    <w:tmpl w:val="47EC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01B6C"/>
    <w:multiLevelType w:val="hybridMultilevel"/>
    <w:tmpl w:val="BDB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820C6"/>
    <w:multiLevelType w:val="hybridMultilevel"/>
    <w:tmpl w:val="7F9E5858"/>
    <w:lvl w:ilvl="0" w:tplc="8334DD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C6597"/>
    <w:multiLevelType w:val="hybridMultilevel"/>
    <w:tmpl w:val="617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61C8A"/>
    <w:multiLevelType w:val="hybridMultilevel"/>
    <w:tmpl w:val="ED02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C01C5"/>
    <w:multiLevelType w:val="multilevel"/>
    <w:tmpl w:val="C8C01050"/>
    <w:lvl w:ilvl="0">
      <w:start w:val="1"/>
      <w:numFmt w:val="upperLetter"/>
      <w:pStyle w:val="ListNumber"/>
      <w:lvlText w:val="%1."/>
      <w:lvlJc w:val="left"/>
      <w:pPr>
        <w:ind w:left="360" w:hanging="360"/>
      </w:pPr>
    </w:lvl>
    <w:lvl w:ilvl="1">
      <w:start w:val="1"/>
      <w:numFmt w:val="decimal"/>
      <w:pStyle w:val="ListNumber2"/>
      <w:lvlText w:val="%2."/>
      <w:lvlJc w:val="left"/>
      <w:pPr>
        <w:ind w:left="720" w:hanging="360"/>
      </w:pPr>
    </w:lvl>
    <w:lvl w:ilvl="2">
      <w:start w:val="1"/>
      <w:numFmt w:val="lowerLetter"/>
      <w:pStyle w:val="ListNumber3"/>
      <w:lvlText w:val="%3."/>
      <w:lvlJc w:val="left"/>
      <w:pPr>
        <w:ind w:left="1080" w:hanging="360"/>
      </w:pPr>
    </w:lvl>
    <w:lvl w:ilvl="3">
      <w:start w:val="1"/>
      <w:numFmt w:val="decimal"/>
      <w:pStyle w:val="ListNumbe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2C55E6"/>
    <w:multiLevelType w:val="hybridMultilevel"/>
    <w:tmpl w:val="991E86FC"/>
    <w:lvl w:ilvl="0" w:tplc="FBFEEF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16ED7"/>
    <w:multiLevelType w:val="multilevel"/>
    <w:tmpl w:val="1AE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E637C"/>
    <w:multiLevelType w:val="hybridMultilevel"/>
    <w:tmpl w:val="C30EA24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43F57"/>
    <w:multiLevelType w:val="hybridMultilevel"/>
    <w:tmpl w:val="61E89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B4B92"/>
    <w:multiLevelType w:val="hybridMultilevel"/>
    <w:tmpl w:val="BC0CB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2C4F4A"/>
    <w:multiLevelType w:val="hybridMultilevel"/>
    <w:tmpl w:val="2D26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4346F"/>
    <w:multiLevelType w:val="hybridMultilevel"/>
    <w:tmpl w:val="8532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F84E3C"/>
    <w:multiLevelType w:val="hybridMultilevel"/>
    <w:tmpl w:val="F056D158"/>
    <w:lvl w:ilvl="0" w:tplc="D8CA48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846D29"/>
    <w:multiLevelType w:val="hybridMultilevel"/>
    <w:tmpl w:val="61B6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0E6763"/>
    <w:multiLevelType w:val="hybridMultilevel"/>
    <w:tmpl w:val="3BD00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DA07DF"/>
    <w:multiLevelType w:val="hybridMultilevel"/>
    <w:tmpl w:val="5176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33D40"/>
    <w:multiLevelType w:val="hybridMultilevel"/>
    <w:tmpl w:val="FBAC9F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E4C32"/>
    <w:multiLevelType w:val="hybridMultilevel"/>
    <w:tmpl w:val="D4008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D44F60"/>
    <w:multiLevelType w:val="multilevel"/>
    <w:tmpl w:val="949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97C7B"/>
    <w:multiLevelType w:val="hybridMultilevel"/>
    <w:tmpl w:val="4DB22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93A95"/>
    <w:multiLevelType w:val="hybridMultilevel"/>
    <w:tmpl w:val="267A9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7775ED"/>
    <w:multiLevelType w:val="hybridMultilevel"/>
    <w:tmpl w:val="C2CEE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303825"/>
    <w:multiLevelType w:val="hybridMultilevel"/>
    <w:tmpl w:val="2C1CBC32"/>
    <w:lvl w:ilvl="0" w:tplc="04090001">
      <w:start w:val="1"/>
      <w:numFmt w:val="bullet"/>
      <w:lvlText w:val=""/>
      <w:lvlJc w:val="left"/>
      <w:pPr>
        <w:tabs>
          <w:tab w:val="num" w:pos="720"/>
        </w:tabs>
        <w:ind w:left="720" w:hanging="360"/>
      </w:pPr>
      <w:rPr>
        <w:rFonts w:ascii="Symbol" w:hAnsi="Symbol" w:hint="default"/>
      </w:rPr>
    </w:lvl>
    <w:lvl w:ilvl="1" w:tplc="44B2C492">
      <w:numFmt w:val="bullet"/>
      <w:lvlText w:val=""/>
      <w:lvlJc w:val="left"/>
      <w:pPr>
        <w:tabs>
          <w:tab w:val="num" w:pos="1440"/>
        </w:tabs>
        <w:ind w:left="1440" w:hanging="360"/>
      </w:pPr>
      <w:rPr>
        <w:rFonts w:ascii="Wingdings" w:eastAsia="Wingdings" w:hAnsi="Wingdings"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4A9438D"/>
    <w:multiLevelType w:val="hybridMultilevel"/>
    <w:tmpl w:val="781EA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23A2C"/>
    <w:multiLevelType w:val="hybridMultilevel"/>
    <w:tmpl w:val="E3E0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E37E1"/>
    <w:multiLevelType w:val="hybridMultilevel"/>
    <w:tmpl w:val="FFA2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050C6"/>
    <w:multiLevelType w:val="hybridMultilevel"/>
    <w:tmpl w:val="00AAB444"/>
    <w:lvl w:ilvl="0" w:tplc="04090001">
      <w:start w:val="1"/>
      <w:numFmt w:val="bullet"/>
      <w:lvlText w:val=""/>
      <w:lvlJc w:val="left"/>
      <w:pPr>
        <w:ind w:left="720" w:hanging="360"/>
      </w:pPr>
      <w:rPr>
        <w:rFonts w:ascii="Symbol" w:hAnsi="Symbol" w:hint="default"/>
      </w:rPr>
    </w:lvl>
    <w:lvl w:ilvl="1" w:tplc="495E0E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2"/>
  </w:num>
  <w:num w:numId="6">
    <w:abstractNumId w:val="4"/>
  </w:num>
  <w:num w:numId="7">
    <w:abstractNumId w:val="6"/>
  </w:num>
  <w:num w:numId="8">
    <w:abstractNumId w:val="22"/>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27"/>
  </w:num>
  <w:num w:numId="11">
    <w:abstractNumId w:val="12"/>
  </w:num>
  <w:num w:numId="12">
    <w:abstractNumId w:val="15"/>
  </w:num>
  <w:num w:numId="13">
    <w:abstractNumId w:val="21"/>
  </w:num>
  <w:num w:numId="14">
    <w:abstractNumId w:val="19"/>
  </w:num>
  <w:num w:numId="15">
    <w:abstractNumId w:val="14"/>
  </w:num>
  <w:num w:numId="16">
    <w:abstractNumId w:val="20"/>
  </w:num>
  <w:num w:numId="17">
    <w:abstractNumId w:val="3"/>
  </w:num>
  <w:num w:numId="18">
    <w:abstractNumId w:val="23"/>
  </w:num>
  <w:num w:numId="19">
    <w:abstractNumId w:val="1"/>
  </w:num>
  <w:num w:numId="20">
    <w:abstractNumId w:val="32"/>
  </w:num>
  <w:num w:numId="21">
    <w:abstractNumId w:val="7"/>
  </w:num>
  <w:num w:numId="22">
    <w:abstractNumId w:val="13"/>
  </w:num>
  <w:num w:numId="23">
    <w:abstractNumId w:val="31"/>
  </w:num>
  <w:num w:numId="24">
    <w:abstractNumId w:val="9"/>
  </w:num>
  <w:num w:numId="25">
    <w:abstractNumId w:val="24"/>
  </w:num>
  <w:num w:numId="26">
    <w:abstractNumId w:val="5"/>
  </w:num>
  <w:num w:numId="27">
    <w:abstractNumId w:val="18"/>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8"/>
  </w:num>
  <w:num w:numId="31">
    <w:abstractNumId w:val="2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21"/>
    <w:rsid w:val="00002542"/>
    <w:rsid w:val="00015172"/>
    <w:rsid w:val="00033186"/>
    <w:rsid w:val="00035D27"/>
    <w:rsid w:val="00071F95"/>
    <w:rsid w:val="000839F7"/>
    <w:rsid w:val="0009556B"/>
    <w:rsid w:val="000959AB"/>
    <w:rsid w:val="000A3603"/>
    <w:rsid w:val="000A376F"/>
    <w:rsid w:val="000A3C6E"/>
    <w:rsid w:val="000B19BD"/>
    <w:rsid w:val="000C7D05"/>
    <w:rsid w:val="000D709B"/>
    <w:rsid w:val="000E5CD1"/>
    <w:rsid w:val="00112787"/>
    <w:rsid w:val="00123BF1"/>
    <w:rsid w:val="00130678"/>
    <w:rsid w:val="00130BC8"/>
    <w:rsid w:val="001332F8"/>
    <w:rsid w:val="00135231"/>
    <w:rsid w:val="001378C9"/>
    <w:rsid w:val="00140784"/>
    <w:rsid w:val="00140DCD"/>
    <w:rsid w:val="0014698E"/>
    <w:rsid w:val="001478B3"/>
    <w:rsid w:val="00152348"/>
    <w:rsid w:val="00155F03"/>
    <w:rsid w:val="00156DA4"/>
    <w:rsid w:val="001622E3"/>
    <w:rsid w:val="001853C8"/>
    <w:rsid w:val="00190BF1"/>
    <w:rsid w:val="001A0539"/>
    <w:rsid w:val="001A2A93"/>
    <w:rsid w:val="001B418D"/>
    <w:rsid w:val="001E0032"/>
    <w:rsid w:val="001F5FA5"/>
    <w:rsid w:val="001F6DC9"/>
    <w:rsid w:val="002145C9"/>
    <w:rsid w:val="00217299"/>
    <w:rsid w:val="002212FB"/>
    <w:rsid w:val="00231CD6"/>
    <w:rsid w:val="0024621E"/>
    <w:rsid w:val="00255631"/>
    <w:rsid w:val="00273703"/>
    <w:rsid w:val="002747F8"/>
    <w:rsid w:val="00285D60"/>
    <w:rsid w:val="002874F7"/>
    <w:rsid w:val="00297402"/>
    <w:rsid w:val="002A0CF2"/>
    <w:rsid w:val="002A17F1"/>
    <w:rsid w:val="002B4550"/>
    <w:rsid w:val="002B4BAC"/>
    <w:rsid w:val="002C02F6"/>
    <w:rsid w:val="002C13FE"/>
    <w:rsid w:val="002C558D"/>
    <w:rsid w:val="002E38D8"/>
    <w:rsid w:val="00300D8E"/>
    <w:rsid w:val="0030493F"/>
    <w:rsid w:val="0030622E"/>
    <w:rsid w:val="00323042"/>
    <w:rsid w:val="00327BAB"/>
    <w:rsid w:val="00334F93"/>
    <w:rsid w:val="003379BC"/>
    <w:rsid w:val="00341A5D"/>
    <w:rsid w:val="003521A6"/>
    <w:rsid w:val="00360A3F"/>
    <w:rsid w:val="003662E4"/>
    <w:rsid w:val="00373399"/>
    <w:rsid w:val="00373F1F"/>
    <w:rsid w:val="0037421F"/>
    <w:rsid w:val="00392343"/>
    <w:rsid w:val="00394D33"/>
    <w:rsid w:val="00397CB0"/>
    <w:rsid w:val="003B38DF"/>
    <w:rsid w:val="003C4B26"/>
    <w:rsid w:val="003C6921"/>
    <w:rsid w:val="003D7977"/>
    <w:rsid w:val="003F2625"/>
    <w:rsid w:val="003F49DC"/>
    <w:rsid w:val="00410C85"/>
    <w:rsid w:val="00417CC6"/>
    <w:rsid w:val="0042743B"/>
    <w:rsid w:val="00451755"/>
    <w:rsid w:val="00465215"/>
    <w:rsid w:val="00465A21"/>
    <w:rsid w:val="00467A14"/>
    <w:rsid w:val="00470259"/>
    <w:rsid w:val="00470A65"/>
    <w:rsid w:val="00475E7B"/>
    <w:rsid w:val="00486EA0"/>
    <w:rsid w:val="00487A40"/>
    <w:rsid w:val="004A40AA"/>
    <w:rsid w:val="004C2282"/>
    <w:rsid w:val="004C5DB2"/>
    <w:rsid w:val="004C6FDA"/>
    <w:rsid w:val="004D58C3"/>
    <w:rsid w:val="004D79DD"/>
    <w:rsid w:val="004E1AF6"/>
    <w:rsid w:val="004E3BC2"/>
    <w:rsid w:val="004E6CAB"/>
    <w:rsid w:val="004F1E77"/>
    <w:rsid w:val="0050149F"/>
    <w:rsid w:val="0050187B"/>
    <w:rsid w:val="005237AF"/>
    <w:rsid w:val="00534D86"/>
    <w:rsid w:val="00535F5D"/>
    <w:rsid w:val="00541CB9"/>
    <w:rsid w:val="005607A9"/>
    <w:rsid w:val="005643E5"/>
    <w:rsid w:val="005645F8"/>
    <w:rsid w:val="005669A0"/>
    <w:rsid w:val="005808C9"/>
    <w:rsid w:val="005810EE"/>
    <w:rsid w:val="005853EC"/>
    <w:rsid w:val="00595F2F"/>
    <w:rsid w:val="005B65C4"/>
    <w:rsid w:val="005C2CB7"/>
    <w:rsid w:val="005C3122"/>
    <w:rsid w:val="005D4F5D"/>
    <w:rsid w:val="005D5AC8"/>
    <w:rsid w:val="005F6D88"/>
    <w:rsid w:val="00606C9D"/>
    <w:rsid w:val="00617451"/>
    <w:rsid w:val="00630B55"/>
    <w:rsid w:val="006326F7"/>
    <w:rsid w:val="00660C61"/>
    <w:rsid w:val="00662D37"/>
    <w:rsid w:val="0069116F"/>
    <w:rsid w:val="00696904"/>
    <w:rsid w:val="00696EC1"/>
    <w:rsid w:val="006A15AF"/>
    <w:rsid w:val="006A45F2"/>
    <w:rsid w:val="006B187E"/>
    <w:rsid w:val="006C14C7"/>
    <w:rsid w:val="006C7742"/>
    <w:rsid w:val="006D4473"/>
    <w:rsid w:val="006D76C8"/>
    <w:rsid w:val="006E779D"/>
    <w:rsid w:val="006F3B7E"/>
    <w:rsid w:val="00706DCD"/>
    <w:rsid w:val="00712AED"/>
    <w:rsid w:val="00727289"/>
    <w:rsid w:val="00737509"/>
    <w:rsid w:val="00757502"/>
    <w:rsid w:val="00763078"/>
    <w:rsid w:val="007658A2"/>
    <w:rsid w:val="00772AD3"/>
    <w:rsid w:val="0077312C"/>
    <w:rsid w:val="007846A4"/>
    <w:rsid w:val="007959D4"/>
    <w:rsid w:val="00796544"/>
    <w:rsid w:val="007B295A"/>
    <w:rsid w:val="007B3F87"/>
    <w:rsid w:val="007D7C7A"/>
    <w:rsid w:val="007F3BAA"/>
    <w:rsid w:val="007F777A"/>
    <w:rsid w:val="00805B20"/>
    <w:rsid w:val="00815C38"/>
    <w:rsid w:val="00816010"/>
    <w:rsid w:val="00831116"/>
    <w:rsid w:val="00833B0C"/>
    <w:rsid w:val="00835945"/>
    <w:rsid w:val="008666E5"/>
    <w:rsid w:val="00867834"/>
    <w:rsid w:val="008775BD"/>
    <w:rsid w:val="00890052"/>
    <w:rsid w:val="00891EEA"/>
    <w:rsid w:val="008A14D8"/>
    <w:rsid w:val="008A6E6D"/>
    <w:rsid w:val="008D2A8A"/>
    <w:rsid w:val="008E2CA0"/>
    <w:rsid w:val="008E516C"/>
    <w:rsid w:val="008F03F4"/>
    <w:rsid w:val="008F6DB9"/>
    <w:rsid w:val="00900B66"/>
    <w:rsid w:val="0090270D"/>
    <w:rsid w:val="00912541"/>
    <w:rsid w:val="0093435C"/>
    <w:rsid w:val="0093564E"/>
    <w:rsid w:val="00937B29"/>
    <w:rsid w:val="00947E35"/>
    <w:rsid w:val="009509AB"/>
    <w:rsid w:val="0095247E"/>
    <w:rsid w:val="009526FC"/>
    <w:rsid w:val="00963800"/>
    <w:rsid w:val="00973D1F"/>
    <w:rsid w:val="00985521"/>
    <w:rsid w:val="00995E8C"/>
    <w:rsid w:val="009976B8"/>
    <w:rsid w:val="009B2699"/>
    <w:rsid w:val="009B2B96"/>
    <w:rsid w:val="009B39F9"/>
    <w:rsid w:val="009B4514"/>
    <w:rsid w:val="009C4506"/>
    <w:rsid w:val="009C4870"/>
    <w:rsid w:val="009D1851"/>
    <w:rsid w:val="009E5CA7"/>
    <w:rsid w:val="009F2FC8"/>
    <w:rsid w:val="00A1753C"/>
    <w:rsid w:val="00A255E7"/>
    <w:rsid w:val="00A47656"/>
    <w:rsid w:val="00A512A8"/>
    <w:rsid w:val="00A53B4B"/>
    <w:rsid w:val="00A6602D"/>
    <w:rsid w:val="00A70176"/>
    <w:rsid w:val="00A74881"/>
    <w:rsid w:val="00A83CE9"/>
    <w:rsid w:val="00AA2D7E"/>
    <w:rsid w:val="00AC00B5"/>
    <w:rsid w:val="00AD2B40"/>
    <w:rsid w:val="00AD6AB8"/>
    <w:rsid w:val="00AD6E05"/>
    <w:rsid w:val="00AE38A8"/>
    <w:rsid w:val="00B01DF0"/>
    <w:rsid w:val="00B023CE"/>
    <w:rsid w:val="00B03C70"/>
    <w:rsid w:val="00B101D5"/>
    <w:rsid w:val="00B1085A"/>
    <w:rsid w:val="00B16A7B"/>
    <w:rsid w:val="00B22C15"/>
    <w:rsid w:val="00B2484F"/>
    <w:rsid w:val="00B40155"/>
    <w:rsid w:val="00B40B3E"/>
    <w:rsid w:val="00B40D53"/>
    <w:rsid w:val="00B41ECE"/>
    <w:rsid w:val="00B57DAF"/>
    <w:rsid w:val="00B6682E"/>
    <w:rsid w:val="00B672CF"/>
    <w:rsid w:val="00B76DA5"/>
    <w:rsid w:val="00B83E07"/>
    <w:rsid w:val="00BA1CC2"/>
    <w:rsid w:val="00BB11BC"/>
    <w:rsid w:val="00BB3E96"/>
    <w:rsid w:val="00BC4771"/>
    <w:rsid w:val="00BD1F9A"/>
    <w:rsid w:val="00BF6731"/>
    <w:rsid w:val="00BF7547"/>
    <w:rsid w:val="00C002CF"/>
    <w:rsid w:val="00C07D99"/>
    <w:rsid w:val="00C10BC7"/>
    <w:rsid w:val="00C30095"/>
    <w:rsid w:val="00C673A8"/>
    <w:rsid w:val="00C7107F"/>
    <w:rsid w:val="00CA00C1"/>
    <w:rsid w:val="00CA7BAF"/>
    <w:rsid w:val="00D0265C"/>
    <w:rsid w:val="00D07E2E"/>
    <w:rsid w:val="00D17BEB"/>
    <w:rsid w:val="00D25A0A"/>
    <w:rsid w:val="00D33169"/>
    <w:rsid w:val="00D3392F"/>
    <w:rsid w:val="00D35CA8"/>
    <w:rsid w:val="00D539A9"/>
    <w:rsid w:val="00D62813"/>
    <w:rsid w:val="00D82EB4"/>
    <w:rsid w:val="00D831AB"/>
    <w:rsid w:val="00D83ED9"/>
    <w:rsid w:val="00D91DC4"/>
    <w:rsid w:val="00DB03C6"/>
    <w:rsid w:val="00DB0F08"/>
    <w:rsid w:val="00DC510B"/>
    <w:rsid w:val="00DC70B2"/>
    <w:rsid w:val="00DD374F"/>
    <w:rsid w:val="00DD3B59"/>
    <w:rsid w:val="00DD4782"/>
    <w:rsid w:val="00DF0A6B"/>
    <w:rsid w:val="00E044CD"/>
    <w:rsid w:val="00E14DB0"/>
    <w:rsid w:val="00E24171"/>
    <w:rsid w:val="00E31254"/>
    <w:rsid w:val="00E32E39"/>
    <w:rsid w:val="00E36473"/>
    <w:rsid w:val="00E513DA"/>
    <w:rsid w:val="00E51B7B"/>
    <w:rsid w:val="00E534BE"/>
    <w:rsid w:val="00E53C07"/>
    <w:rsid w:val="00E57B7B"/>
    <w:rsid w:val="00E71FDA"/>
    <w:rsid w:val="00E83DE6"/>
    <w:rsid w:val="00EA34A6"/>
    <w:rsid w:val="00EA4142"/>
    <w:rsid w:val="00EB20C7"/>
    <w:rsid w:val="00EC44A5"/>
    <w:rsid w:val="00EC51CF"/>
    <w:rsid w:val="00ED6A87"/>
    <w:rsid w:val="00EE3A0E"/>
    <w:rsid w:val="00EE5F13"/>
    <w:rsid w:val="00EE5F9D"/>
    <w:rsid w:val="00EF5D15"/>
    <w:rsid w:val="00EF7E02"/>
    <w:rsid w:val="00F15809"/>
    <w:rsid w:val="00F179E5"/>
    <w:rsid w:val="00F23440"/>
    <w:rsid w:val="00F23D40"/>
    <w:rsid w:val="00F308CF"/>
    <w:rsid w:val="00F3196A"/>
    <w:rsid w:val="00F31B0E"/>
    <w:rsid w:val="00F354B9"/>
    <w:rsid w:val="00F509DA"/>
    <w:rsid w:val="00F6136E"/>
    <w:rsid w:val="00F67914"/>
    <w:rsid w:val="00F80F89"/>
    <w:rsid w:val="00F835F6"/>
    <w:rsid w:val="00F865BE"/>
    <w:rsid w:val="00F92B70"/>
    <w:rsid w:val="00F93A1E"/>
    <w:rsid w:val="00F96785"/>
    <w:rsid w:val="00FA095B"/>
    <w:rsid w:val="00FA4380"/>
    <w:rsid w:val="00FB3CAF"/>
    <w:rsid w:val="00FB5CF5"/>
    <w:rsid w:val="00FC0136"/>
    <w:rsid w:val="00FC635E"/>
    <w:rsid w:val="00FE2E81"/>
    <w:rsid w:val="00FF1E10"/>
    <w:rsid w:val="052F21BC"/>
    <w:rsid w:val="2815E2FC"/>
    <w:rsid w:val="632D363C"/>
    <w:rsid w:val="768A463D"/>
    <w:rsid w:val="771A1F8C"/>
    <w:rsid w:val="7C9D8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85467B"/>
  <w15:docId w15:val="{835F2207-59B5-4326-9F00-B4427FCF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831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0622E"/>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12C"/>
    <w:pPr>
      <w:spacing w:after="0" w:line="240" w:lineRule="auto"/>
    </w:pPr>
  </w:style>
  <w:style w:type="paragraph" w:styleId="NormalWeb">
    <w:name w:val="Normal (Web)"/>
    <w:basedOn w:val="Normal"/>
    <w:uiPriority w:val="99"/>
    <w:unhideWhenUsed/>
    <w:rsid w:val="005C2CB7"/>
    <w:pPr>
      <w:widowControl/>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9526FC"/>
    <w:rPr>
      <w:color w:val="0000FF"/>
      <w:u w:val="single"/>
    </w:rPr>
  </w:style>
  <w:style w:type="character" w:styleId="Strong">
    <w:name w:val="Strong"/>
    <w:uiPriority w:val="22"/>
    <w:qFormat/>
    <w:rsid w:val="009526FC"/>
    <w:rPr>
      <w:b/>
      <w:bCs/>
    </w:rPr>
  </w:style>
  <w:style w:type="paragraph" w:styleId="Header">
    <w:name w:val="header"/>
    <w:basedOn w:val="Normal"/>
    <w:link w:val="HeaderChar"/>
    <w:uiPriority w:val="99"/>
    <w:unhideWhenUsed/>
    <w:rsid w:val="0077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D3"/>
  </w:style>
  <w:style w:type="paragraph" w:styleId="Footer">
    <w:name w:val="footer"/>
    <w:basedOn w:val="Normal"/>
    <w:link w:val="FooterChar"/>
    <w:uiPriority w:val="99"/>
    <w:unhideWhenUsed/>
    <w:rsid w:val="0077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D3"/>
  </w:style>
  <w:style w:type="paragraph" w:styleId="BalloonText">
    <w:name w:val="Balloon Text"/>
    <w:basedOn w:val="Normal"/>
    <w:link w:val="BalloonTextChar"/>
    <w:uiPriority w:val="99"/>
    <w:semiHidden/>
    <w:unhideWhenUsed/>
    <w:rsid w:val="00952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7E"/>
    <w:rPr>
      <w:rFonts w:ascii="Tahoma" w:hAnsi="Tahoma" w:cs="Tahoma"/>
      <w:sz w:val="16"/>
      <w:szCs w:val="16"/>
    </w:rPr>
  </w:style>
  <w:style w:type="paragraph" w:styleId="ListParagraph">
    <w:name w:val="List Paragraph"/>
    <w:basedOn w:val="Normal"/>
    <w:uiPriority w:val="1"/>
    <w:qFormat/>
    <w:rsid w:val="00900B66"/>
    <w:pPr>
      <w:spacing w:after="0" w:line="240" w:lineRule="auto"/>
    </w:pPr>
  </w:style>
  <w:style w:type="character" w:styleId="CommentReference">
    <w:name w:val="annotation reference"/>
    <w:basedOn w:val="DefaultParagraphFont"/>
    <w:uiPriority w:val="99"/>
    <w:semiHidden/>
    <w:rsid w:val="00394D33"/>
    <w:rPr>
      <w:rFonts w:cs="Times New Roman"/>
      <w:sz w:val="16"/>
      <w:szCs w:val="16"/>
    </w:rPr>
  </w:style>
  <w:style w:type="paragraph" w:styleId="CommentText">
    <w:name w:val="annotation text"/>
    <w:basedOn w:val="Normal"/>
    <w:link w:val="CommentTextChar1"/>
    <w:uiPriority w:val="99"/>
    <w:semiHidden/>
    <w:rsid w:val="00394D33"/>
    <w:pPr>
      <w:overflowPunct w:val="0"/>
      <w:autoSpaceDE w:val="0"/>
      <w:autoSpaceDN w:val="0"/>
      <w:adjustRightInd w:val="0"/>
      <w:spacing w:after="0" w:line="240" w:lineRule="auto"/>
      <w:textAlignment w:val="baseline"/>
    </w:pPr>
    <w:rPr>
      <w:rFonts w:eastAsia="Times New Roman" w:cs="Book Antiqua"/>
      <w:sz w:val="20"/>
      <w:szCs w:val="20"/>
    </w:rPr>
  </w:style>
  <w:style w:type="character" w:customStyle="1" w:styleId="CommentTextChar">
    <w:name w:val="Comment Text Char"/>
    <w:basedOn w:val="DefaultParagraphFont"/>
    <w:uiPriority w:val="99"/>
    <w:semiHidden/>
    <w:rsid w:val="00394D33"/>
    <w:rPr>
      <w:sz w:val="20"/>
      <w:szCs w:val="20"/>
    </w:rPr>
  </w:style>
  <w:style w:type="character" w:customStyle="1" w:styleId="CommentTextChar1">
    <w:name w:val="Comment Text Char1"/>
    <w:basedOn w:val="DefaultParagraphFont"/>
    <w:link w:val="CommentText"/>
    <w:uiPriority w:val="99"/>
    <w:semiHidden/>
    <w:rsid w:val="00394D33"/>
    <w:rPr>
      <w:rFonts w:eastAsia="Times New Roman" w:cs="Book Antiqua"/>
      <w:sz w:val="20"/>
      <w:szCs w:val="20"/>
    </w:rPr>
  </w:style>
  <w:style w:type="paragraph" w:customStyle="1" w:styleId="Default">
    <w:name w:val="Default"/>
    <w:rsid w:val="00815C38"/>
    <w:pPr>
      <w:widowControl/>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5F6D88"/>
    <w:pPr>
      <w:spacing w:after="0" w:line="240" w:lineRule="auto"/>
      <w:ind w:left="56"/>
    </w:pPr>
    <w:rPr>
      <w:rFonts w:ascii="Calibri" w:eastAsia="Calibri" w:hAnsi="Calibri"/>
      <w:sz w:val="20"/>
      <w:szCs w:val="20"/>
    </w:rPr>
  </w:style>
  <w:style w:type="character" w:customStyle="1" w:styleId="BodyTextChar">
    <w:name w:val="Body Text Char"/>
    <w:basedOn w:val="DefaultParagraphFont"/>
    <w:link w:val="BodyText"/>
    <w:uiPriority w:val="1"/>
    <w:rsid w:val="005F6D8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373399"/>
    <w:pPr>
      <w:overflowPunct/>
      <w:autoSpaceDE/>
      <w:autoSpaceDN/>
      <w:adjustRightInd/>
      <w:spacing w:after="200"/>
      <w:textAlignment w:val="auto"/>
    </w:pPr>
    <w:rPr>
      <w:rFonts w:eastAsiaTheme="minorHAnsi" w:cstheme="minorBidi"/>
      <w:b/>
      <w:bCs/>
    </w:rPr>
  </w:style>
  <w:style w:type="character" w:customStyle="1" w:styleId="CommentSubjectChar">
    <w:name w:val="Comment Subject Char"/>
    <w:basedOn w:val="CommentTextChar1"/>
    <w:link w:val="CommentSubject"/>
    <w:uiPriority w:val="99"/>
    <w:semiHidden/>
    <w:rsid w:val="00373399"/>
    <w:rPr>
      <w:rFonts w:eastAsia="Times New Roman" w:cs="Book Antiqua"/>
      <w:b/>
      <w:bCs/>
      <w:sz w:val="20"/>
      <w:szCs w:val="20"/>
    </w:rPr>
  </w:style>
  <w:style w:type="character" w:styleId="UnresolvedMention">
    <w:name w:val="Unresolved Mention"/>
    <w:basedOn w:val="DefaultParagraphFont"/>
    <w:uiPriority w:val="99"/>
    <w:semiHidden/>
    <w:unhideWhenUsed/>
    <w:rsid w:val="002A17F1"/>
    <w:rPr>
      <w:color w:val="605E5C"/>
      <w:shd w:val="clear" w:color="auto" w:fill="E1DFDD"/>
    </w:rPr>
  </w:style>
  <w:style w:type="character" w:styleId="FollowedHyperlink">
    <w:name w:val="FollowedHyperlink"/>
    <w:basedOn w:val="DefaultParagraphFont"/>
    <w:uiPriority w:val="99"/>
    <w:semiHidden/>
    <w:unhideWhenUsed/>
    <w:rsid w:val="00973D1F"/>
    <w:rPr>
      <w:color w:val="800080" w:themeColor="followedHyperlink"/>
      <w:u w:val="single"/>
    </w:rPr>
  </w:style>
  <w:style w:type="character" w:customStyle="1" w:styleId="Heading3Char">
    <w:name w:val="Heading 3 Char"/>
    <w:basedOn w:val="DefaultParagraphFont"/>
    <w:link w:val="Heading3"/>
    <w:uiPriority w:val="9"/>
    <w:rsid w:val="0030622E"/>
    <w:rPr>
      <w:rFonts w:ascii="Times New Roman" w:eastAsia="Times New Roman" w:hAnsi="Times New Roman" w:cs="Times New Roman"/>
      <w:b/>
      <w:bCs/>
      <w:sz w:val="27"/>
      <w:szCs w:val="27"/>
    </w:rPr>
  </w:style>
  <w:style w:type="table" w:styleId="TableGrid">
    <w:name w:val="Table Grid"/>
    <w:basedOn w:val="TableNormal"/>
    <w:uiPriority w:val="59"/>
    <w:rsid w:val="00F1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31AB"/>
    <w:rPr>
      <w:rFonts w:asciiTheme="majorHAnsi" w:eastAsiaTheme="majorEastAsia" w:hAnsiTheme="majorHAnsi" w:cstheme="majorBidi"/>
      <w:color w:val="365F91" w:themeColor="accent1" w:themeShade="BF"/>
      <w:sz w:val="32"/>
      <w:szCs w:val="32"/>
    </w:rPr>
  </w:style>
  <w:style w:type="paragraph" w:styleId="ListNumber">
    <w:name w:val="List Number"/>
    <w:uiPriority w:val="99"/>
    <w:semiHidden/>
    <w:unhideWhenUsed/>
    <w:rsid w:val="00816010"/>
    <w:pPr>
      <w:widowControl/>
      <w:numPr>
        <w:numId w:val="28"/>
      </w:numPr>
      <w:tabs>
        <w:tab w:val="left" w:pos="360"/>
      </w:tabs>
      <w:spacing w:before="40" w:after="40" w:line="240" w:lineRule="auto"/>
    </w:pPr>
    <w:rPr>
      <w:rFonts w:eastAsia="Times New Roman" w:cstheme="minorHAnsi"/>
    </w:rPr>
  </w:style>
  <w:style w:type="paragraph" w:styleId="ListNumber2">
    <w:name w:val="List Number 2"/>
    <w:basedOn w:val="ListNumber"/>
    <w:uiPriority w:val="99"/>
    <w:semiHidden/>
    <w:unhideWhenUsed/>
    <w:rsid w:val="00816010"/>
    <w:pPr>
      <w:numPr>
        <w:ilvl w:val="1"/>
      </w:numPr>
    </w:pPr>
    <w:rPr>
      <w:rFonts w:eastAsiaTheme="minorHAnsi"/>
    </w:rPr>
  </w:style>
  <w:style w:type="paragraph" w:styleId="ListNumber3">
    <w:name w:val="List Number 3"/>
    <w:basedOn w:val="ListNumber2"/>
    <w:uiPriority w:val="99"/>
    <w:unhideWhenUsed/>
    <w:rsid w:val="00816010"/>
    <w:pPr>
      <w:numPr>
        <w:ilvl w:val="2"/>
      </w:numPr>
    </w:pPr>
  </w:style>
  <w:style w:type="paragraph" w:styleId="ListNumber4">
    <w:name w:val="List Number 4"/>
    <w:basedOn w:val="ListNumber3"/>
    <w:uiPriority w:val="99"/>
    <w:semiHidden/>
    <w:unhideWhenUsed/>
    <w:rsid w:val="00816010"/>
    <w:pPr>
      <w:numPr>
        <w:ilvl w:val="3"/>
      </w:numPr>
    </w:pPr>
  </w:style>
  <w:style w:type="paragraph" w:styleId="Revision">
    <w:name w:val="Revision"/>
    <w:hidden/>
    <w:uiPriority w:val="99"/>
    <w:semiHidden/>
    <w:rsid w:val="00C3009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3911">
      <w:bodyDiv w:val="1"/>
      <w:marLeft w:val="0"/>
      <w:marRight w:val="0"/>
      <w:marTop w:val="0"/>
      <w:marBottom w:val="0"/>
      <w:divBdr>
        <w:top w:val="none" w:sz="0" w:space="0" w:color="auto"/>
        <w:left w:val="none" w:sz="0" w:space="0" w:color="auto"/>
        <w:bottom w:val="none" w:sz="0" w:space="0" w:color="auto"/>
        <w:right w:val="none" w:sz="0" w:space="0" w:color="auto"/>
      </w:divBdr>
    </w:div>
    <w:div w:id="516820248">
      <w:bodyDiv w:val="1"/>
      <w:marLeft w:val="0"/>
      <w:marRight w:val="0"/>
      <w:marTop w:val="0"/>
      <w:marBottom w:val="0"/>
      <w:divBdr>
        <w:top w:val="none" w:sz="0" w:space="0" w:color="auto"/>
        <w:left w:val="none" w:sz="0" w:space="0" w:color="auto"/>
        <w:bottom w:val="none" w:sz="0" w:space="0" w:color="auto"/>
        <w:right w:val="none" w:sz="0" w:space="0" w:color="auto"/>
      </w:divBdr>
    </w:div>
    <w:div w:id="561139182">
      <w:bodyDiv w:val="1"/>
      <w:marLeft w:val="0"/>
      <w:marRight w:val="0"/>
      <w:marTop w:val="0"/>
      <w:marBottom w:val="0"/>
      <w:divBdr>
        <w:top w:val="none" w:sz="0" w:space="0" w:color="auto"/>
        <w:left w:val="none" w:sz="0" w:space="0" w:color="auto"/>
        <w:bottom w:val="none" w:sz="0" w:space="0" w:color="auto"/>
        <w:right w:val="none" w:sz="0" w:space="0" w:color="auto"/>
      </w:divBdr>
    </w:div>
    <w:div w:id="662319983">
      <w:bodyDiv w:val="1"/>
      <w:marLeft w:val="0"/>
      <w:marRight w:val="0"/>
      <w:marTop w:val="0"/>
      <w:marBottom w:val="0"/>
      <w:divBdr>
        <w:top w:val="none" w:sz="0" w:space="0" w:color="auto"/>
        <w:left w:val="none" w:sz="0" w:space="0" w:color="auto"/>
        <w:bottom w:val="none" w:sz="0" w:space="0" w:color="auto"/>
        <w:right w:val="none" w:sz="0" w:space="0" w:color="auto"/>
      </w:divBdr>
    </w:div>
    <w:div w:id="702248386">
      <w:bodyDiv w:val="1"/>
      <w:marLeft w:val="0"/>
      <w:marRight w:val="0"/>
      <w:marTop w:val="0"/>
      <w:marBottom w:val="0"/>
      <w:divBdr>
        <w:top w:val="none" w:sz="0" w:space="0" w:color="auto"/>
        <w:left w:val="none" w:sz="0" w:space="0" w:color="auto"/>
        <w:bottom w:val="none" w:sz="0" w:space="0" w:color="auto"/>
        <w:right w:val="none" w:sz="0" w:space="0" w:color="auto"/>
      </w:divBdr>
    </w:div>
    <w:div w:id="783888030">
      <w:bodyDiv w:val="1"/>
      <w:marLeft w:val="0"/>
      <w:marRight w:val="0"/>
      <w:marTop w:val="0"/>
      <w:marBottom w:val="0"/>
      <w:divBdr>
        <w:top w:val="none" w:sz="0" w:space="0" w:color="auto"/>
        <w:left w:val="none" w:sz="0" w:space="0" w:color="auto"/>
        <w:bottom w:val="none" w:sz="0" w:space="0" w:color="auto"/>
        <w:right w:val="none" w:sz="0" w:space="0" w:color="auto"/>
      </w:divBdr>
    </w:div>
    <w:div w:id="1154293179">
      <w:bodyDiv w:val="1"/>
      <w:marLeft w:val="0"/>
      <w:marRight w:val="0"/>
      <w:marTop w:val="0"/>
      <w:marBottom w:val="0"/>
      <w:divBdr>
        <w:top w:val="none" w:sz="0" w:space="0" w:color="auto"/>
        <w:left w:val="none" w:sz="0" w:space="0" w:color="auto"/>
        <w:bottom w:val="none" w:sz="0" w:space="0" w:color="auto"/>
        <w:right w:val="none" w:sz="0" w:space="0" w:color="auto"/>
      </w:divBdr>
    </w:div>
    <w:div w:id="1546021078">
      <w:bodyDiv w:val="1"/>
      <w:marLeft w:val="0"/>
      <w:marRight w:val="0"/>
      <w:marTop w:val="0"/>
      <w:marBottom w:val="0"/>
      <w:divBdr>
        <w:top w:val="none" w:sz="0" w:space="0" w:color="auto"/>
        <w:left w:val="none" w:sz="0" w:space="0" w:color="auto"/>
        <w:bottom w:val="none" w:sz="0" w:space="0" w:color="auto"/>
        <w:right w:val="none" w:sz="0" w:space="0" w:color="auto"/>
      </w:divBdr>
    </w:div>
    <w:div w:id="1673994451">
      <w:bodyDiv w:val="1"/>
      <w:marLeft w:val="0"/>
      <w:marRight w:val="0"/>
      <w:marTop w:val="0"/>
      <w:marBottom w:val="0"/>
      <w:divBdr>
        <w:top w:val="none" w:sz="0" w:space="0" w:color="auto"/>
        <w:left w:val="none" w:sz="0" w:space="0" w:color="auto"/>
        <w:bottom w:val="none" w:sz="0" w:space="0" w:color="auto"/>
        <w:right w:val="none" w:sz="0" w:space="0" w:color="auto"/>
      </w:divBdr>
    </w:div>
    <w:div w:id="1756895986">
      <w:bodyDiv w:val="1"/>
      <w:marLeft w:val="0"/>
      <w:marRight w:val="0"/>
      <w:marTop w:val="0"/>
      <w:marBottom w:val="0"/>
      <w:divBdr>
        <w:top w:val="none" w:sz="0" w:space="0" w:color="auto"/>
        <w:left w:val="none" w:sz="0" w:space="0" w:color="auto"/>
        <w:bottom w:val="none" w:sz="0" w:space="0" w:color="auto"/>
        <w:right w:val="none" w:sz="0" w:space="0" w:color="auto"/>
      </w:divBdr>
    </w:div>
    <w:div w:id="1890417452">
      <w:bodyDiv w:val="1"/>
      <w:marLeft w:val="0"/>
      <w:marRight w:val="0"/>
      <w:marTop w:val="0"/>
      <w:marBottom w:val="0"/>
      <w:divBdr>
        <w:top w:val="none" w:sz="0" w:space="0" w:color="auto"/>
        <w:left w:val="none" w:sz="0" w:space="0" w:color="auto"/>
        <w:bottom w:val="none" w:sz="0" w:space="0" w:color="auto"/>
        <w:right w:val="none" w:sz="0" w:space="0" w:color="auto"/>
      </w:divBdr>
    </w:div>
    <w:div w:id="194183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classification-qualifications/general-schedule-qualification-standards/0300/miscellaneous-administration-and-program-series-0301/" TargetMode="External"/><Relationship Id="rId18" Type="http://schemas.openxmlformats.org/officeDocument/2006/relationships/hyperlink" Target="https://www.usajobs.gov/Help/how-to/application/agency/contac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ominique.Mitchell@fda.hhs.gov" TargetMode="External"/><Relationship Id="rId7" Type="http://schemas.openxmlformats.org/officeDocument/2006/relationships/settings" Target="settings.xml"/><Relationship Id="rId12" Type="http://schemas.openxmlformats.org/officeDocument/2006/relationships/hyperlink" Target="https://www.opm.gov/policy-data-oversight/classification-qualifications/general-schedule-qualification-standards/" TargetMode="External"/><Relationship Id="rId17" Type="http://schemas.openxmlformats.org/officeDocument/2006/relationships/hyperlink" Target="https://www.opm.gov/policy-data-oversight/disability-employment/reasonable-accommod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eoc.gov/federal/fed_employees/index.cfm" TargetMode="External"/><Relationship Id="rId20" Type="http://schemas.openxmlformats.org/officeDocument/2006/relationships/hyperlink" Target="mailto:OPQOPPQRecruitment@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lected-amendments-fdc-act/21st-century-cures-ac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da.gov/about-fda/jobs-and-training-fda/ethic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da.hirevue.com/signup/SsWznzREXjti9wtxkTa7W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us/international/usnei/us/edlite-visitus-forrecog.html"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C6B01D59F43042BEC8D449F596C791" ma:contentTypeVersion="13" ma:contentTypeDescription="Create a new document." ma:contentTypeScope="" ma:versionID="0878d8f4293fcba79e7ba006a63bee1d">
  <xsd:schema xmlns:xsd="http://www.w3.org/2001/XMLSchema" xmlns:xs="http://www.w3.org/2001/XMLSchema" xmlns:p="http://schemas.microsoft.com/office/2006/metadata/properties" xmlns:ns2="2cc17b12-aa6b-4a3b-931b-60b344486855" xmlns:ns3="20867c8d-1cc9-4acd-a073-94634f6a764f" targetNamespace="http://schemas.microsoft.com/office/2006/metadata/properties" ma:root="true" ma:fieldsID="1847207ec153ea73234cb46d9ea639cb" ns2:_="" ns3:_="">
    <xsd:import namespace="2cc17b12-aa6b-4a3b-931b-60b344486855"/>
    <xsd:import namespace="20867c8d-1cc9-4acd-a073-94634f6a764f"/>
    <xsd:element name="properties">
      <xsd:complexType>
        <xsd:sequence>
          <xsd:element name="documentManagement">
            <xsd:complexType>
              <xsd:all>
                <xsd:element ref="ns2:WebRequest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Web_request_id"/>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17b12-aa6b-4a3b-931b-60b344486855" elementFormDefault="qualified">
    <xsd:import namespace="http://schemas.microsoft.com/office/2006/documentManagement/types"/>
    <xsd:import namespace="http://schemas.microsoft.com/office/infopath/2007/PartnerControls"/>
    <xsd:element name="WebRequestID" ma:index="8" nillable="true" ma:displayName="Web Request ID" ma:decimals="0" ma:description="DEPRECATED. Use Web_request_id column." ma:format="Dropdown" ma:internalName="WebReques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Web_request_id" ma:index="16" ma:displayName="Web_request_id" ma:description="Web Request ID" ma:indexed="true" ma:list="{5c1dc921-6333-40cb-ba68-53cfb87a0b3a}" ma:internalName="Web_request_id" ma:showField="ID">
      <xsd:simpleType>
        <xsd:restriction base="dms:Lookup"/>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0830bf-769a-4757-9457-8d110cc9f44f}" ma:internalName="TaxCatchAll" ma:showField="CatchAllData" ma:web="2224a26e-c9ca-4967-a913-840e77e1e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eb_request_id xmlns="2cc17b12-aa6b-4a3b-931b-60b344486855">1197</Web_request_id>
    <TaxCatchAll xmlns="20867c8d-1cc9-4acd-a073-94634f6a764f" xsi:nil="true"/>
    <WebRequestID xmlns="2cc17b12-aa6b-4a3b-931b-60b344486855" xsi:nil="true"/>
    <lcf76f155ced4ddcb4097134ff3c332f xmlns="2cc17b12-aa6b-4a3b-931b-60b3444868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5ABF4-1BC6-4F52-A288-A8DE83A71A4A}">
  <ds:schemaRefs>
    <ds:schemaRef ds:uri="http://schemas.openxmlformats.org/officeDocument/2006/bibliography"/>
  </ds:schemaRefs>
</ds:datastoreItem>
</file>

<file path=customXml/itemProps2.xml><?xml version="1.0" encoding="utf-8"?>
<ds:datastoreItem xmlns:ds="http://schemas.openxmlformats.org/officeDocument/2006/customXml" ds:itemID="{03CCF753-42D7-4044-AAC4-7A0BD50826D7}">
  <ds:schemaRefs>
    <ds:schemaRef ds:uri="http://schemas.microsoft.com/sharepoint/v3/contenttype/forms"/>
  </ds:schemaRefs>
</ds:datastoreItem>
</file>

<file path=customXml/itemProps3.xml><?xml version="1.0" encoding="utf-8"?>
<ds:datastoreItem xmlns:ds="http://schemas.openxmlformats.org/officeDocument/2006/customXml" ds:itemID="{FE906981-A63B-42D6-BBEA-B48C587C7B8B}"/>
</file>

<file path=customXml/itemProps4.xml><?xml version="1.0" encoding="utf-8"?>
<ds:datastoreItem xmlns:ds="http://schemas.openxmlformats.org/officeDocument/2006/customXml" ds:itemID="{B8D5BE26-4313-4E44-AD2F-3B253AFB9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2212</Words>
  <Characters>12615</Characters>
  <Application>Microsoft Office Word</Application>
  <DocSecurity>0</DocSecurity>
  <Lines>105</Lines>
  <Paragraphs>29</Paragraphs>
  <ScaleCrop>false</ScaleCrop>
  <Company>US FDA</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FINAL1_Cures Reg Counsel Band D OPQ_OPPQ.docx</dc:title>
  <dc:creator>Sauer, Robert *</dc:creator>
  <cp:lastModifiedBy>Mack, Adrienne</cp:lastModifiedBy>
  <cp:revision>2</cp:revision>
  <cp:lastPrinted>2016-01-21T13:40:00Z</cp:lastPrinted>
  <dcterms:created xsi:type="dcterms:W3CDTF">2023-01-19T17:12:00Z</dcterms:created>
  <dcterms:modified xsi:type="dcterms:W3CDTF">2023-01-19T17:12:00Z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2015-03-26T00:00:00Z</vt:filetime>
  </property>
  <property fmtid="{D5CDD505-2E9C-101B-9397-08002B2CF9AE}" pid="4" name="ContentTypeId">
    <vt:lpwstr>0x01010046C6B01D59F43042BEC8D449F596C791</vt:lpwstr>
  </property>
  <property fmtid="{D5CDD505-2E9C-101B-9397-08002B2CF9AE}" pid="5" name="_dlc_DocIdItemGuid">
    <vt:lpwstr>53838155-b629-44ce-84ed-4becca7c1749</vt:lpwstr>
  </property>
</Properties>
</file>